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太仓市政府采购</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项目编号：JSZC-320585-JZCG-G2026-0031</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项目名称：2026年浮桥镇环卫所车辆保险</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采购单位：太仓市浮桥镇人民政府</w:t>
      </w:r>
      <w:bookmarkEnd w:id="0"/>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标的所属行业：（十六）其他未列明行业</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eastAsia="zh-CN"/>
        </w:rPr>
        <w:t xml:space="preserve">6</w:t>
      </w:r>
      <w:r>
        <w:rPr>
          <w:rFonts w:ascii="宋体" w:hAnsi="宋体" w:eastAsia="宋体" w:cs="宋体"/>
          <w:sz w:val="44"/>
          <w:lang w:eastAsia="zh-CN"/>
        </w:rPr>
        <w:t xml:space="preserve">年</w:t>
      </w:r>
      <w:r>
        <w:rPr>
          <w:rFonts w:hint="eastAsia" w:ascii="宋体" w:hAnsi="宋体" w:eastAsia="宋体" w:cs="宋体"/>
          <w:sz w:val="44"/>
          <w:lang w:eastAsia="zh-CN"/>
        </w:rPr>
        <w:t xml:space="preserve">5</w:t>
      </w:r>
      <w:r>
        <w:rPr>
          <w:rFonts w:ascii="宋体" w:hAnsi="宋体" w:eastAsia="宋体" w:cs="宋体"/>
          <w:sz w:val="44"/>
          <w:lang w:eastAsia="zh-CN"/>
        </w:rPr>
        <w:t xml:space="preserve">月</w:t>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pStyle w:val="715"/>
        <w:jc w:val="center"/>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bookmarkStart w:id="1" w:name="OLE_LINK14"/>
      <w:r/>
      <w:r/>
    </w:p>
    <w:tbl>
      <w:tblPr>
        <w:tblStyle w:val="686"/>
        <w:tblW w:w="928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8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283" w:type="dxa"/>
            <w:vAlign w:val="center"/>
            <w:textDirection w:val="lrTb"/>
            <w:noWrap w:val="false"/>
          </w:tcPr>
          <w:p>
            <w:pPr>
              <w:pStyle w:val="715"/>
              <w:spacing w:after="0" w:line="480" w:lineRule="exact"/>
              <w:rPr>
                <w:sz w:val="24"/>
                <w:szCs w:val="24"/>
                <w:lang w:eastAsia="zh-CN"/>
              </w:rPr>
            </w:pPr>
            <w:r>
              <w:rPr>
                <w:rFonts w:ascii="仿宋" w:hAnsi="仿宋" w:eastAsia="仿宋" w:cs="仿宋"/>
                <w:sz w:val="24"/>
                <w:szCs w:val="24"/>
                <w:lang w:eastAsia="zh-CN"/>
              </w:rPr>
              <w:t xml:space="preserve">项目概况</w:t>
            </w:r>
            <w:r/>
          </w:p>
          <w:p>
            <w:pPr>
              <w:pStyle w:val="715"/>
              <w:spacing w:after="0" w:line="480" w:lineRule="exact"/>
              <w:rPr>
                <w:sz w:val="24"/>
                <w:szCs w:val="24"/>
                <w:lang w:eastAsia="zh-CN"/>
              </w:rPr>
            </w:pPr>
            <w:r>
              <w:rPr>
                <w:rFonts w:hint="eastAsia" w:ascii="仿宋" w:hAnsi="仿宋" w:eastAsia="仿宋" w:cs="仿宋"/>
                <w:sz w:val="24"/>
                <w:szCs w:val="24"/>
                <w:shd w:val="clear" w:color="auto" w:fill="ffffff"/>
                <w:lang w:val="zh-CN" w:eastAsia="zh-CN"/>
              </w:rPr>
              <w:t xml:space="preserve">2026年浮桥镇环卫所车辆保险</w:t>
            </w:r>
            <w:r>
              <w:rPr>
                <w:rFonts w:hint="eastAsia" w:ascii="仿宋" w:hAnsi="仿宋" w:eastAsia="仿宋" w:cs="仿宋"/>
                <w:sz w:val="24"/>
                <w:szCs w:val="24"/>
                <w:shd w:val="clear" w:color="auto" w:fill="ffffff"/>
                <w:lang w:eastAsia="zh-CN"/>
              </w:rPr>
              <w:t xml:space="preserve">JSZC-320585-JZCG-G2026-0031招标项目</w:t>
            </w:r>
            <w:r>
              <w:rPr>
                <w:rFonts w:hint="eastAsia" w:ascii="仿宋" w:hAnsi="仿宋" w:eastAsia="仿宋" w:cs="仿宋"/>
                <w:sz w:val="24"/>
                <w:szCs w:val="24"/>
                <w:lang w:eastAsia="zh-CN"/>
              </w:rPr>
              <w:t xml:space="preserve">的潜在投标人应在“苏采云</w:t>
            </w:r>
            <w:r>
              <w:rPr>
                <w:rFonts w:hint="eastAsia" w:ascii="仿宋" w:hAnsi="仿宋" w:eastAsia="仿宋" w:cs="仿宋"/>
                <w:sz w:val="24"/>
                <w:szCs w:val="24"/>
                <w:shd w:val="clear" w:color="auto" w:fill="ffffff"/>
                <w:lang w:eastAsia="zh-CN"/>
              </w:rPr>
              <w:t xml:space="preserve">”系统（网址：http://jszfcg.jsczt.cn/）自行下载 获取招标文件，并于2026-6-2 09:30 （北京时间）前递交投标文件。</w:t>
            </w:r>
            <w:r/>
          </w:p>
        </w:tc>
      </w:tr>
    </w:tbl>
    <w:p>
      <w:pPr>
        <w:pStyle w:val="677"/>
        <w:keepLines w:val="0"/>
        <w:keepNext w:val="0"/>
        <w:spacing w:before="0" w:after="0" w:line="360" w:lineRule="auto"/>
        <w:rPr>
          <w:rFonts w:ascii="宋体" w:hAnsi="宋体" w:eastAsia="宋体" w:cs="宋体"/>
          <w:lang w:eastAsia="zh-CN"/>
        </w:rPr>
      </w:pPr>
      <w:r>
        <w:rPr>
          <w:rStyle w:val="720"/>
          <w:rFonts w:ascii="黑体" w:hAnsi="宋体" w:eastAsia="黑体" w:cs="黑体"/>
          <w:sz w:val="28"/>
          <w:szCs w:val="28"/>
          <w:shd w:val="clear" w:color="auto" w:fill="ffffff"/>
          <w:lang w:eastAsia="zh-CN"/>
        </w:rPr>
        <w:t xml:space="preserve">一、项目基本情况</w:t>
      </w:r>
      <w:r/>
    </w:p>
    <w:p>
      <w:pPr>
        <w:pStyle w:val="715"/>
        <w:spacing w:after="0" w:line="360" w:lineRule="auto"/>
        <w:rPr>
          <w:rFonts w:ascii="仿宋" w:hAnsi="仿宋" w:eastAsia="仿宋" w:cs="仿宋"/>
          <w:sz w:val="24"/>
          <w:szCs w:val="24"/>
          <w:shd w:val="clear" w:color="auto" w:fill="ffffff"/>
          <w:lang w:eastAsia="zh-CN"/>
        </w:rPr>
        <w:outlineLvl w:val="2"/>
      </w:pPr>
      <w:r/>
      <w:bookmarkStart w:id="2" w:name="OLE_LINK35"/>
      <w:r>
        <w:rPr>
          <w:rFonts w:hint="eastAsia" w:ascii="仿宋" w:hAnsi="仿宋" w:eastAsia="仿宋" w:cs="仿宋"/>
          <w:sz w:val="24"/>
          <w:szCs w:val="24"/>
          <w:shd w:val="clear" w:color="auto" w:fill="ffffff"/>
          <w:lang w:eastAsia="zh-CN"/>
        </w:rPr>
        <w:t xml:space="preserve">项目编号：JSZC-320585-JZCG-G2026-0031</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shd w:val="clear" w:color="auto" w:fill="ffffff"/>
          <w:lang w:eastAsia="zh-CN"/>
        </w:rPr>
        <w:t xml:space="preserve">项目</w:t>
      </w:r>
      <w:r>
        <w:rPr>
          <w:rFonts w:hint="eastAsia" w:ascii="仿宋" w:hAnsi="仿宋" w:eastAsia="仿宋" w:cs="仿宋"/>
          <w:sz w:val="24"/>
          <w:szCs w:val="24"/>
          <w:highlight w:val="none"/>
          <w:shd w:val="clear" w:color="auto" w:fill="ffffff"/>
          <w:lang w:eastAsia="zh-CN"/>
        </w:rPr>
        <w:t xml:space="preserve">名称：</w:t>
      </w:r>
      <w:r>
        <w:rPr>
          <w:rFonts w:hint="eastAsia" w:ascii="仿宋" w:hAnsi="仿宋" w:eastAsia="仿宋" w:cs="仿宋"/>
          <w:sz w:val="24"/>
          <w:szCs w:val="24"/>
          <w:highlight w:val="none"/>
          <w:shd w:val="clear" w:color="auto" w:fill="ffffff"/>
          <w:lang w:val="zh-CN" w:eastAsia="zh-CN"/>
        </w:rPr>
        <w:t xml:space="preserve">2026年浮桥镇环卫所车辆保险</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预算金额：</w:t>
      </w:r>
      <w:bookmarkStart w:id="3" w:name="OLE_LINK18"/>
      <w:r>
        <w:rPr>
          <w:rFonts w:hint="eastAsia" w:ascii="仿宋" w:hAnsi="仿宋" w:eastAsia="仿宋" w:cs="仿宋"/>
          <w:sz w:val="24"/>
          <w:szCs w:val="24"/>
          <w:highlight w:val="none"/>
          <w:shd w:val="clear" w:color="auto" w:fill="ffffff"/>
          <w:lang w:eastAsia="zh-CN"/>
        </w:rPr>
        <w:t xml:space="preserve">110 万元；</w:t>
      </w:r>
      <w:bookmarkEnd w:id="3"/>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最高限价：</w:t>
      </w:r>
      <w:bookmarkStart w:id="4" w:name="OLE_LINK61"/>
      <w:r>
        <w:rPr>
          <w:rFonts w:hint="eastAsia" w:ascii="仿宋" w:hAnsi="仿宋" w:eastAsia="仿宋" w:cs="仿宋"/>
          <w:sz w:val="24"/>
          <w:szCs w:val="24"/>
          <w:highlight w:val="none"/>
          <w:shd w:val="clear" w:color="auto" w:fill="ffffff"/>
          <w:lang w:eastAsia="zh-CN"/>
        </w:rPr>
        <w:t xml:space="preserve">无；</w:t>
      </w:r>
      <w:bookmarkEnd w:id="4"/>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采购方式：公开招标 </w:t>
      </w:r>
      <w:bookmarkEnd w:id="1"/>
      <w:r/>
      <w:bookmarkEnd w:id="2"/>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采购需求：</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（1）机动车：</w:t>
      </w:r>
      <w:r/>
    </w:p>
    <w:tbl>
      <w:tblPr>
        <w:tblStyle w:val="686"/>
        <w:tblW w:w="48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18"/>
        <w:gridCol w:w="2701"/>
        <w:gridCol w:w="3072"/>
      </w:tblGrid>
      <w:tr>
        <w:trPr>
          <w:trHeight w:val="90"/>
        </w:trPr>
        <w:tc>
          <w:tcPr>
            <w:tcW w:w="1859"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险种</w:t>
            </w:r>
            <w:r/>
          </w:p>
        </w:tc>
        <w:tc>
          <w:tcPr>
            <w:tcW w:w="1469"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保额</w:t>
            </w:r>
            <w:r/>
          </w:p>
        </w:tc>
        <w:tc>
          <w:tcPr>
            <w:tcW w:w="1670"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trHeight w:val="284"/>
        </w:trPr>
        <w:tc>
          <w:tcPr>
            <w:tcW w:w="1859"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机动车交通事故责任强制保险</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按国家规定</w:t>
            </w:r>
            <w:r/>
          </w:p>
        </w:tc>
        <w:tc>
          <w:tcPr>
            <w:tcW w:w="1670"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r>
        <w:trPr>
          <w:trHeight w:val="284"/>
        </w:trPr>
        <w:tc>
          <w:tcPr>
            <w:tcW w:w="1859" w:type="pct"/>
            <w:vAlign w:val="center"/>
            <w:textDirection w:val="lrTb"/>
            <w:noWrap/>
          </w:tcPr>
          <w:p>
            <w:pPr>
              <w:spacing w:after="0" w:line="400" w:lineRule="exact"/>
              <w:rPr>
                <w:rFonts w:ascii="仿宋" w:hAnsi="仿宋" w:eastAsia="仿宋" w:cs="仿宋"/>
                <w:sz w:val="24"/>
                <w:szCs w:val="24"/>
              </w:rPr>
            </w:pPr>
            <w:r>
              <w:rPr>
                <w:rFonts w:hint="eastAsia" w:ascii="仿宋" w:hAnsi="仿宋" w:eastAsia="仿宋" w:cs="仿宋"/>
                <w:sz w:val="24"/>
                <w:szCs w:val="24"/>
              </w:rPr>
              <w:t xml:space="preserve">机动车辆损失责任险</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按国家规定</w:t>
            </w:r>
            <w:r/>
          </w:p>
        </w:tc>
        <w:tc>
          <w:tcPr>
            <w:tcW w:w="1670"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r>
        <w:trPr>
          <w:trHeight w:val="284"/>
        </w:trPr>
        <w:tc>
          <w:tcPr>
            <w:tcW w:w="1859" w:type="pct"/>
            <w:vAlign w:val="center"/>
            <w:textDirection w:val="lrTb"/>
            <w:noWrap/>
          </w:tcPr>
          <w:p>
            <w:pPr>
              <w:spacing w:after="0" w:line="400" w:lineRule="exact"/>
              <w:rPr>
                <w:rFonts w:ascii="仿宋" w:hAnsi="仿宋" w:eastAsia="仿宋" w:cs="仿宋"/>
                <w:sz w:val="24"/>
                <w:szCs w:val="24"/>
              </w:rPr>
            </w:pPr>
            <w:r>
              <w:rPr>
                <w:rFonts w:hint="eastAsia" w:ascii="仿宋" w:hAnsi="仿宋" w:eastAsia="仿宋" w:cs="仿宋"/>
                <w:sz w:val="24"/>
                <w:szCs w:val="24"/>
              </w:rPr>
              <w:t xml:space="preserve">第三者责任保险</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2000000元</w:t>
            </w:r>
            <w:r/>
          </w:p>
        </w:tc>
        <w:tc>
          <w:tcPr>
            <w:tcW w:w="1670"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增加医保外医疗费用责任险</w:t>
            </w:r>
            <w:r/>
          </w:p>
        </w:tc>
      </w:tr>
      <w:tr>
        <w:trPr>
          <w:trHeight w:val="284"/>
        </w:trPr>
        <w:tc>
          <w:tcPr>
            <w:tcW w:w="1859"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车上人员责任保险（司机）</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10000元</w:t>
            </w:r>
            <w:r/>
          </w:p>
        </w:tc>
        <w:tc>
          <w:tcPr>
            <w:tcW w:w="1670"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r>
        <w:trPr>
          <w:trHeight w:val="284"/>
        </w:trPr>
        <w:tc>
          <w:tcPr>
            <w:tcW w:w="1859"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车上人员责任保险（乘客）</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10000元/座*2座</w:t>
            </w:r>
            <w:r/>
          </w:p>
        </w:tc>
        <w:tc>
          <w:tcPr>
            <w:tcW w:w="1670"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bl>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（2）非机动车：</w:t>
      </w:r>
      <w:r/>
    </w:p>
    <w:tbl>
      <w:tblPr>
        <w:tblStyle w:val="686"/>
        <w:tblW w:w="47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91"/>
        <w:gridCol w:w="2898"/>
        <w:gridCol w:w="1928"/>
        <w:gridCol w:w="1160"/>
      </w:tblGrid>
      <w:tr>
        <w:trPr>
          <w:trHeight w:val="284"/>
        </w:trPr>
        <w:tc>
          <w:tcPr>
            <w:tcW w:w="1738" w:type="pct"/>
            <w:vAlign w:val="bottom"/>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险种</w:t>
            </w:r>
            <w:r/>
          </w:p>
        </w:tc>
        <w:tc>
          <w:tcPr>
            <w:tcW w:w="1578" w:type="pct"/>
            <w:vAlign w:val="bottom"/>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赔偿限额</w:t>
            </w:r>
            <w:r/>
          </w:p>
        </w:tc>
        <w:tc>
          <w:tcPr>
            <w:tcW w:w="1050" w:type="pct"/>
            <w:vAlign w:val="bottom"/>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保额</w:t>
            </w:r>
            <w:r/>
          </w:p>
        </w:tc>
        <w:tc>
          <w:tcPr>
            <w:tcW w:w="632" w:type="pct"/>
            <w:vAlign w:val="bottom"/>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trHeight w:val="407"/>
        </w:trPr>
        <w:tc>
          <w:tcPr>
            <w:tcW w:w="1738" w:type="pct"/>
            <w:vAlign w:val="bottom"/>
            <w:textDirection w:val="lrTb"/>
            <w:noWrap/>
          </w:tcPr>
          <w:p>
            <w:pPr>
              <w:jc w:val="both"/>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电动车第三者责任保险</w:t>
            </w:r>
            <w:r/>
          </w:p>
        </w:tc>
        <w:tc>
          <w:tcPr>
            <w:tcW w:w="1578" w:type="pct"/>
            <w:vAlign w:val="bottom"/>
            <w:textDirection w:val="lrTb"/>
            <w:noWrap/>
          </w:tcPr>
          <w:p>
            <w:pPr>
              <w:ind w:firstLine="420"/>
              <w:jc w:val="center"/>
              <w:spacing w:after="0" w:line="400" w:lineRule="exact"/>
              <w:rPr>
                <w:rFonts w:ascii="仿宋" w:hAnsi="仿宋" w:eastAsia="仿宋" w:cs="仿宋"/>
                <w:sz w:val="24"/>
                <w:szCs w:val="24"/>
              </w:rPr>
            </w:pPr>
            <w:r>
              <w:rPr>
                <w:rFonts w:hint="eastAsia" w:ascii="仿宋" w:hAnsi="仿宋" w:eastAsia="仿宋" w:cs="仿宋"/>
                <w:sz w:val="24"/>
                <w:szCs w:val="24"/>
              </w:rPr>
              <w:t xml:space="preserve">赔偿限额</w:t>
            </w:r>
            <w:r/>
          </w:p>
        </w:tc>
        <w:tc>
          <w:tcPr>
            <w:tcW w:w="1050" w:type="pct"/>
            <w:vAlign w:val="bottom"/>
            <w:textDirection w:val="lrTb"/>
            <w:noWrap/>
          </w:tcPr>
          <w:p>
            <w:pPr>
              <w:ind w:firstLine="420"/>
              <w:jc w:val="center"/>
              <w:spacing w:after="0" w:line="400" w:lineRule="exact"/>
              <w:rPr>
                <w:rFonts w:ascii="仿宋" w:hAnsi="仿宋" w:eastAsia="仿宋" w:cs="仿宋"/>
                <w:sz w:val="24"/>
                <w:szCs w:val="24"/>
              </w:rPr>
            </w:pPr>
            <w:r>
              <w:rPr>
                <w:rFonts w:hint="eastAsia" w:ascii="仿宋" w:hAnsi="仿宋" w:eastAsia="仿宋" w:cs="仿宋"/>
                <w:sz w:val="24"/>
                <w:szCs w:val="24"/>
              </w:rPr>
              <w:t xml:space="preserve">500000元</w:t>
            </w:r>
            <w:r/>
          </w:p>
        </w:tc>
        <w:tc>
          <w:tcPr>
            <w:tcW w:w="632" w:type="pct"/>
            <w:vAlign w:val="bottom"/>
            <w:textDirection w:val="lrTb"/>
            <w:noWrap/>
          </w:tcPr>
          <w:p>
            <w:pPr>
              <w:ind w:firstLine="420"/>
              <w:jc w:val="center"/>
              <w:spacing w:after="0" w:line="400" w:lineRule="exact"/>
              <w:rPr>
                <w:rFonts w:ascii="仿宋" w:hAnsi="仿宋" w:eastAsia="仿宋" w:cs="仿宋"/>
                <w:sz w:val="24"/>
                <w:szCs w:val="24"/>
              </w:rPr>
            </w:pPr>
            <w:r>
              <w:rPr>
                <w:rFonts w:ascii="仿宋" w:hAnsi="仿宋" w:eastAsia="仿宋" w:cs="仿宋"/>
                <w:sz w:val="24"/>
                <w:szCs w:val="24"/>
              </w:rPr>
            </w:r>
            <w:r/>
          </w:p>
        </w:tc>
      </w:tr>
      <w:tr>
        <w:trPr>
          <w:trHeight w:val="428"/>
        </w:trPr>
        <w:tc>
          <w:tcPr>
            <w:tcW w:w="1738" w:type="pct"/>
            <w:vAlign w:val="bottom"/>
            <w:textDirection w:val="lrTb"/>
            <w:noWrap/>
          </w:tcPr>
          <w:p>
            <w:pPr>
              <w:jc w:val="both"/>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附加车上人员责任保险</w:t>
            </w:r>
            <w:r/>
          </w:p>
        </w:tc>
        <w:tc>
          <w:tcPr>
            <w:tcW w:w="1578" w:type="pct"/>
            <w:vAlign w:val="bottom"/>
            <w:textDirection w:val="lrTb"/>
            <w:noWrap/>
          </w:tcPr>
          <w:p>
            <w:pPr>
              <w:ind w:firstLine="420"/>
              <w:jc w:val="center"/>
              <w:spacing w:after="0" w:line="400" w:lineRule="exact"/>
              <w:rPr>
                <w:rFonts w:ascii="仿宋" w:hAnsi="仿宋" w:eastAsia="仿宋" w:cs="仿宋"/>
                <w:sz w:val="24"/>
                <w:szCs w:val="24"/>
              </w:rPr>
            </w:pPr>
            <w:r>
              <w:rPr>
                <w:rFonts w:hint="eastAsia" w:ascii="仿宋" w:hAnsi="仿宋" w:eastAsia="仿宋" w:cs="仿宋"/>
                <w:sz w:val="24"/>
                <w:szCs w:val="24"/>
              </w:rPr>
              <w:t xml:space="preserve">赔偿限额</w:t>
            </w:r>
            <w:r/>
          </w:p>
        </w:tc>
        <w:tc>
          <w:tcPr>
            <w:tcW w:w="1050" w:type="pct"/>
            <w:vAlign w:val="bottom"/>
            <w:textDirection w:val="lrTb"/>
            <w:noWrap/>
          </w:tcPr>
          <w:p>
            <w:pPr>
              <w:ind w:firstLine="420"/>
              <w:jc w:val="center"/>
              <w:spacing w:after="0" w:line="400" w:lineRule="exact"/>
              <w:rPr>
                <w:rFonts w:ascii="仿宋" w:hAnsi="仿宋" w:eastAsia="仿宋" w:cs="仿宋"/>
                <w:sz w:val="24"/>
                <w:szCs w:val="24"/>
              </w:rPr>
            </w:pPr>
            <w:r>
              <w:rPr>
                <w:rFonts w:hint="eastAsia" w:ascii="仿宋" w:hAnsi="仿宋" w:eastAsia="仿宋" w:cs="仿宋"/>
                <w:sz w:val="24"/>
                <w:szCs w:val="24"/>
              </w:rPr>
              <w:t xml:space="preserve">40000元</w:t>
            </w:r>
            <w:r/>
          </w:p>
        </w:tc>
        <w:tc>
          <w:tcPr>
            <w:tcW w:w="632" w:type="pct"/>
            <w:vAlign w:val="bottom"/>
            <w:textDirection w:val="lrTb"/>
            <w:noWrap/>
          </w:tcPr>
          <w:p>
            <w:pPr>
              <w:ind w:firstLine="420"/>
              <w:jc w:val="center"/>
              <w:spacing w:after="0" w:line="400" w:lineRule="exact"/>
              <w:rPr>
                <w:rFonts w:ascii="仿宋" w:hAnsi="仿宋" w:eastAsia="仿宋" w:cs="仿宋"/>
                <w:sz w:val="24"/>
                <w:szCs w:val="24"/>
              </w:rPr>
            </w:pPr>
            <w:r>
              <w:rPr>
                <w:rFonts w:ascii="仿宋" w:hAnsi="仿宋" w:eastAsia="仿宋" w:cs="仿宋"/>
                <w:sz w:val="24"/>
                <w:szCs w:val="24"/>
              </w:rPr>
            </w:r>
            <w:r/>
          </w:p>
        </w:tc>
      </w:tr>
    </w:tbl>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（3）非机动车：（工程机械设备保险）</w:t>
      </w:r>
      <w:r/>
    </w:p>
    <w:tbl>
      <w:tblPr>
        <w:tblStyle w:val="686"/>
        <w:tblW w:w="48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36"/>
        <w:gridCol w:w="2859"/>
        <w:gridCol w:w="1870"/>
        <w:gridCol w:w="1125"/>
      </w:tblGrid>
      <w:tr>
        <w:trPr>
          <w:trHeight w:val="284"/>
        </w:trPr>
        <w:tc>
          <w:tcPr>
            <w:tcW w:w="1800"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险种</w:t>
            </w:r>
            <w:r/>
          </w:p>
        </w:tc>
        <w:tc>
          <w:tcPr>
            <w:tcW w:w="1560"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赔偿限额</w:t>
            </w:r>
            <w:r/>
          </w:p>
        </w:tc>
        <w:tc>
          <w:tcPr>
            <w:tcW w:w="1022"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保额</w:t>
            </w:r>
            <w:r/>
          </w:p>
        </w:tc>
        <w:tc>
          <w:tcPr>
            <w:tcW w:w="617"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trHeight w:val="498"/>
        </w:trPr>
        <w:tc>
          <w:tcPr>
            <w:tcW w:w="1800" w:type="pct"/>
            <w:vAlign w:val="center"/>
            <w:textDirection w:val="lrTb"/>
            <w:noWrap/>
          </w:tcPr>
          <w:p>
            <w:pPr>
              <w:spacing w:after="0" w:line="400" w:lineRule="exact"/>
              <w:rPr>
                <w:rFonts w:ascii="仿宋" w:hAnsi="仿宋" w:eastAsia="仿宋" w:cs="仿宋"/>
                <w:sz w:val="24"/>
                <w:szCs w:val="24"/>
              </w:rPr>
            </w:pPr>
            <w:r>
              <w:rPr>
                <w:rFonts w:hint="eastAsia" w:ascii="仿宋" w:hAnsi="仿宋" w:eastAsia="仿宋" w:cs="仿宋"/>
                <w:sz w:val="24"/>
                <w:szCs w:val="24"/>
              </w:rPr>
              <w:t xml:space="preserve">工程机械设备主险</w:t>
            </w:r>
            <w:r/>
          </w:p>
        </w:tc>
        <w:tc>
          <w:tcPr>
            <w:tcW w:w="1560"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赔偿限额</w:t>
            </w:r>
            <w:r/>
          </w:p>
        </w:tc>
        <w:tc>
          <w:tcPr>
            <w:tcW w:w="1022"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按实际价值</w:t>
            </w:r>
            <w:r/>
          </w:p>
        </w:tc>
        <w:tc>
          <w:tcPr>
            <w:tcW w:w="617"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r>
        <w:trPr>
          <w:trHeight w:val="484"/>
        </w:trPr>
        <w:tc>
          <w:tcPr>
            <w:tcW w:w="1800"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工程机械设备第三者责任保险</w:t>
            </w:r>
            <w:r/>
          </w:p>
        </w:tc>
        <w:tc>
          <w:tcPr>
            <w:tcW w:w="1560"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赔偿限额</w:t>
            </w:r>
            <w:r/>
          </w:p>
        </w:tc>
        <w:tc>
          <w:tcPr>
            <w:tcW w:w="1022"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500000元</w:t>
            </w:r>
            <w:r/>
          </w:p>
        </w:tc>
        <w:tc>
          <w:tcPr>
            <w:tcW w:w="617"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bl>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具体要求详见第三部分项目需求。</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shd w:val="clear" w:color="auto" w:fill="ffffff"/>
          <w:lang w:eastAsia="zh-CN"/>
        </w:rPr>
        <w:t xml:space="preserve">合同履行期</w:t>
      </w:r>
      <w:r>
        <w:rPr>
          <w:rFonts w:hint="eastAsia" w:ascii="仿宋" w:hAnsi="仿宋" w:eastAsia="仿宋" w:cs="仿宋"/>
          <w:sz w:val="24"/>
          <w:szCs w:val="24"/>
          <w:highlight w:val="none"/>
          <w:shd w:val="clear" w:color="auto" w:fill="ffffff"/>
          <w:lang w:eastAsia="zh-CN"/>
        </w:rPr>
        <w:t xml:space="preserve">限：合同签订之日起一年或项目结算金额达到采购预算金额为止（以先到为准），相关车辆原保险到期之日前30天内完成车辆保险购买。</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本项目（是/否）接受联合体投标：不接受联合体</w:t>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二、申请人的资格要求</w:t>
      </w:r>
      <w:r/>
    </w:p>
    <w:p>
      <w:pPr>
        <w:pStyle w:val="715"/>
        <w:spacing w:after="0" w:line="360" w:lineRule="auto"/>
        <w:rPr>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rPr>
        <w:t xml:space="preserve">6.未被“信用中国”网站（www.creditchina.gov.cn）列入失信被执行人、重大税收违法案</w:t>
      </w:r>
      <w:r>
        <w:rPr>
          <w:rFonts w:hint="eastAsia" w:ascii="仿宋" w:hAnsi="仿宋" w:eastAsia="仿宋" w:cs="仿宋"/>
          <w:sz w:val="24"/>
          <w:szCs w:val="24"/>
          <w:shd w:val="clear" w:color="auto" w:fill="ffffff"/>
          <w:lang w:eastAsia="zh-CN"/>
        </w:rPr>
        <w:t xml:space="preserve">件当事人名单、政府采购严重失信行为记录名单。</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7.采购文件要求的其他资格证明文件</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（二）落实政府采购政策需满足的资格要求：</w:t>
      </w:r>
      <w:bookmarkStart w:id="5" w:name="OLE_LINK2"/>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b/>
          <w:sz w:val="24"/>
          <w:szCs w:val="24"/>
          <w:lang w:eastAsia="zh-CN"/>
        </w:rPr>
        <w:t xml:space="preserve">本项目非专门面向中小企业采购</w:t>
      </w:r>
      <w:bookmarkEnd w:id="5"/>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 </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w:t>
      </w:r>
      <w:r>
        <w:rPr>
          <w:rFonts w:hint="eastAsia" w:ascii="仿宋" w:hAnsi="仿宋" w:eastAsia="仿宋" w:cs="仿宋"/>
          <w:sz w:val="24"/>
          <w:szCs w:val="24"/>
          <w:highlight w:val="none"/>
          <w:shd w:val="clear" w:color="auto" w:fill="ffffff"/>
          <w:lang w:eastAsia="zh-CN"/>
        </w:rPr>
        <w:t xml:space="preserve">案件当事人名单、政府采购严重违法失信行为记录名单的供应商，拒绝其参与政府采购活动。</w:t>
      </w:r>
      <w:r/>
    </w:p>
    <w:p>
      <w:pPr>
        <w:pStyle w:val="715"/>
        <w:spacing w:after="0" w:line="360" w:lineRule="auto"/>
        <w:rPr>
          <w:rFonts w:ascii="仿宋" w:hAnsi="仿宋" w:eastAsia="仿宋" w:cs="仿宋"/>
          <w:b/>
          <w:bCs/>
          <w:sz w:val="24"/>
          <w:szCs w:val="24"/>
          <w:highlight w:val="none"/>
          <w:shd w:val="clear" w:color="auto" w:fill="ffffff"/>
          <w:lang w:eastAsia="zh-CN"/>
        </w:rPr>
        <w:outlineLvl w:val="2"/>
      </w:pPr>
      <w:r/>
      <w:bookmarkStart w:id="6" w:name="OLE_LINK59"/>
      <w:r>
        <w:rPr>
          <w:rFonts w:hint="eastAsia" w:ascii="仿宋" w:hAnsi="仿宋" w:eastAsia="仿宋" w:cs="仿宋"/>
          <w:b/>
          <w:bCs/>
          <w:sz w:val="24"/>
          <w:szCs w:val="24"/>
          <w:highlight w:val="none"/>
          <w:shd w:val="clear" w:color="auto" w:fill="ffffff"/>
          <w:lang w:eastAsia="zh-CN"/>
        </w:rPr>
        <w:t xml:space="preserve">2.经中国保险监督管理委员会批准，具有开展保险业务资格；本项目允许法人企业或分公司（中心支公司）进行投标，不接受同一法人下的两家及以上分支机构同时报名及投标。分公司（中心支公司）需提供其法人企业授权书。</w:t>
      </w:r>
      <w:r/>
    </w:p>
    <w:p>
      <w:pPr>
        <w:pStyle w:val="715"/>
        <w:spacing w:after="0" w:line="360" w:lineRule="auto"/>
        <w:rPr>
          <w:rFonts w:ascii="仿宋" w:hAnsi="仿宋" w:eastAsia="仿宋" w:cs="仿宋"/>
          <w:b/>
          <w:bCs/>
          <w:sz w:val="24"/>
          <w:szCs w:val="24"/>
          <w:highlight w:val="none"/>
          <w:shd w:val="clear" w:color="auto" w:fill="ffffff"/>
          <w:lang w:eastAsia="zh-CN"/>
        </w:rPr>
        <w:outlineLvl w:val="2"/>
      </w:pPr>
      <w:r>
        <w:rPr>
          <w:rFonts w:hint="eastAsia" w:ascii="仿宋" w:hAnsi="仿宋" w:eastAsia="仿宋" w:cs="仿宋"/>
          <w:b/>
          <w:bCs/>
          <w:sz w:val="24"/>
          <w:szCs w:val="24"/>
          <w:highlight w:val="none"/>
          <w:shd w:val="clear" w:color="auto" w:fill="ffffff"/>
          <w:lang w:eastAsia="zh-CN"/>
        </w:rPr>
        <w:t xml:space="preserve">3、对本采购项目须设立专项小组。其中项目经理1名，负责按照本次保险的有关要求提供承保、理赔及其他各类保险服务，包括必要的组织与协调工作；至少配备1名客户服务专员，负责专职承保和理赔，协助项目经理提供保险服务。（提供专项小组名单和经办人保险销售从业人员执业证等复件并加盖章。）</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（四）拒绝下述供应商参加本次采购活动：</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6"/>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三、获取招标文件</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 </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四、提交投标文件截止时间、开标时间和地点</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2026-6-2 09:30 （北京时间）</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 </w:t>
      </w:r>
      <w:r/>
    </w:p>
    <w:p>
      <w:pPr>
        <w:pStyle w:val="677"/>
        <w:keepLines w:val="0"/>
        <w:keepNext w:val="0"/>
        <w:spacing w:before="0" w:after="0" w:line="360" w:lineRule="auto"/>
        <w:shd w:val="clear" w:color="auto" w:fill="ffffff"/>
        <w:rPr>
          <w:rFonts w:ascii="宋体" w:hAnsi="宋体" w:eastAsia="宋体" w:cs="宋体"/>
          <w:lang w:eastAsia="zh-CN"/>
        </w:rPr>
      </w:pPr>
      <w:r>
        <w:rPr>
          <w:rStyle w:val="720"/>
          <w:rFonts w:hint="eastAsia" w:ascii="黑体" w:hAnsi="宋体" w:eastAsia="黑体" w:cs="黑体"/>
          <w:sz w:val="28"/>
          <w:szCs w:val="28"/>
          <w:shd w:val="clear" w:color="auto" w:fill="ffffff"/>
          <w:lang w:eastAsia="zh-CN"/>
        </w:rPr>
        <w:t xml:space="preserve">五、公告期限</w:t>
      </w:r>
      <w:r/>
    </w:p>
    <w:p>
      <w:pPr>
        <w:pStyle w:val="715"/>
        <w:spacing w:after="0" w:line="360" w:lineRule="auto"/>
        <w:shd w:val="clear" w:color="auto" w:fill="ffffff"/>
        <w:rPr>
          <w:rFonts w:ascii="宋体" w:hAnsi="宋体" w:eastAsia="宋体" w:cs="宋体"/>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六、其他补充事宜</w:t>
      </w:r>
      <w:r/>
    </w:p>
    <w:p>
      <w:pPr>
        <w:spacing w:after="0" w:line="360" w:lineRule="auto"/>
        <w:rPr>
          <w:rFonts w:ascii="仿宋" w:hAnsi="仿宋" w:eastAsia="仿宋" w:cs="仿宋"/>
          <w:sz w:val="24"/>
          <w:szCs w:val="24"/>
          <w:lang w:eastAsia="zh-CN"/>
        </w:rPr>
      </w:pPr>
      <w:r/>
      <w:bookmarkStart w:id="7"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sz w:val="24"/>
          <w:szCs w:val="24"/>
          <w:lang w:eastAsia="zh-CN"/>
        </w:rPr>
      </w:pPr>
      <w:r>
        <w:rPr>
          <w:rFonts w:ascii="仿宋" w:hAnsi="仿宋" w:eastAsia="仿宋" w:cs="仿宋"/>
          <w:b/>
          <w:sz w:val="24"/>
          <w:szCs w:val="24"/>
          <w:lang w:eastAsia="zh-CN"/>
        </w:rPr>
        <w:t xml:space="preserve">3</w:t>
      </w:r>
      <w:r>
        <w:rPr>
          <w:rFonts w:hint="eastAsia" w:ascii="仿宋" w:hAnsi="仿宋" w:eastAsia="仿宋" w:cs="仿宋"/>
          <w:b/>
          <w:sz w:val="24"/>
          <w:szCs w:val="24"/>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7"/>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七、对本次招标提出询问，请按以下方式联系</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单位名称：太仓市浮桥镇人民政府</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 江苏省太仓市浮桥镇北环路12号  </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 陆建雄</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 ：13862384743</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8" w:name="OLE_LINK10"/>
      <w:r>
        <w:rPr>
          <w:rFonts w:hint="eastAsia" w:ascii="仿宋" w:hAnsi="仿宋" w:eastAsia="仿宋" w:cs="仿宋"/>
          <w:sz w:val="24"/>
          <w:szCs w:val="24"/>
          <w:shd w:val="clear" w:color="auto" w:fill="ffffff"/>
          <w:lang w:eastAsia="zh-CN"/>
        </w:rPr>
        <w:t xml:space="preserve">太仓市陆渡街道万金北路88号3栋2楼</w:t>
      </w:r>
      <w:bookmarkEnd w:id="8"/>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lang w:eastAsia="zh-CN"/>
        </w:rPr>
        <w:br w:type="page" w:clear="all"/>
      </w: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000000"/>
          <w:sz w:val="24"/>
          <w:lang w:eastAsia="zh-CN"/>
        </w:rPr>
        <w:t xml:space="preserve">机</w:t>
      </w:r>
      <w:r>
        <w:rPr>
          <w:rFonts w:ascii="宋体" w:hAnsi="宋体" w:eastAsia="宋体" w:cs="宋体"/>
          <w:color w:val="000000"/>
          <w:sz w:val="24"/>
          <w:lang w:eastAsia="zh-CN"/>
        </w:rPr>
        <w:t xml:space="preserve">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shd w:val="clear" w:color="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bookmarkStart w:id="9" w:name="OLE_LINK21"/>
      <w:r>
        <w:rPr>
          <w:rFonts w:ascii="宋体" w:hAnsi="宋体" w:eastAsia="宋体" w:cs="宋体"/>
          <w:color w:val="000000"/>
          <w:sz w:val="24"/>
          <w:highlight w:val="none"/>
          <w:lang w:eastAsia="zh-CN"/>
        </w:rPr>
        <w:t xml:space="preserve">15.2.1.12投标人证</w:t>
      </w:r>
      <w:bookmarkEnd w:id="9"/>
      <w:r>
        <w:rPr>
          <w:rFonts w:ascii="宋体" w:hAnsi="宋体" w:eastAsia="宋体" w:cs="宋体"/>
          <w:color w:val="000000"/>
          <w:sz w:val="24"/>
          <w:highlight w:val="none"/>
          <w:lang w:eastAsia="zh-CN"/>
        </w:rPr>
        <w:t xml:space="preserve">明其符合招标文件规定的投标人特定资格条件的证书、证明和文件材料；（如有）</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15.2.1.13总公司授权委托书（如有）；</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15.2.1.14中小企业声明函（如有）；</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15.2.1.15残疾人福利性单位声明函</w:t>
      </w:r>
      <w:bookmarkStart w:id="10" w:name="OLE_LINK23"/>
      <w:r>
        <w:rPr>
          <w:rFonts w:ascii="宋体" w:hAnsi="宋体" w:eastAsia="宋体" w:cs="宋体"/>
          <w:color w:val="000000"/>
          <w:sz w:val="24"/>
          <w:highlight w:val="none"/>
          <w:lang w:eastAsia="zh-CN"/>
        </w:rPr>
        <w:t xml:space="preserve">（如有）</w:t>
      </w:r>
      <w:bookmarkEnd w:id="10"/>
      <w:r>
        <w:rPr>
          <w:rFonts w:ascii="宋体" w:hAnsi="宋体" w:eastAsia="宋体" w:cs="宋体"/>
          <w:color w:val="000000"/>
          <w:sz w:val="24"/>
          <w:highlight w:val="none"/>
          <w:lang w:eastAsia="zh-CN"/>
        </w:rPr>
        <w:t xml:space="preserve">；</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15.2.1.16监狱企业证明文件（如有）</w:t>
      </w:r>
      <w:r>
        <w:rPr>
          <w:rFonts w:hint="eastAsia" w:ascii="宋体" w:hAnsi="宋体" w:eastAsia="宋体" w:cs="宋体"/>
          <w:color w:val="000000"/>
          <w:sz w:val="24"/>
          <w:highlight w:val="none"/>
          <w:lang w:eastAsia="zh-CN"/>
        </w:rPr>
        <w:t xml:space="preserve">；</w:t>
      </w:r>
      <w:r/>
    </w:p>
    <w:p>
      <w:pPr>
        <w:ind w:firstLine="360"/>
        <w:jc w:val="both"/>
        <w:spacing w:after="0" w:line="439" w:lineRule="atLeast"/>
        <w:shd w:val="clear" w:color="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eastAsia="zh-CN"/>
        </w:rPr>
        <w:t xml:space="preserve">15.2</w:t>
      </w:r>
      <w:r>
        <w:rPr>
          <w:rFonts w:ascii="宋体" w:hAnsi="宋体" w:eastAsia="宋体" w:cs="宋体"/>
          <w:b/>
          <w:color w:val="000000"/>
          <w:sz w:val="24"/>
          <w:highlight w:val="none"/>
          <w:lang w:eastAsia="zh-CN"/>
        </w:rPr>
        <w:t xml:space="preserve">.2技术部分</w:t>
      </w:r>
      <w:r/>
    </w:p>
    <w:p>
      <w:pPr>
        <w:ind w:firstLine="360"/>
        <w:jc w:val="both"/>
        <w:spacing w:after="0" w:line="439" w:lineRule="atLeast"/>
        <w:shd w:val="clear" w:color="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15.2.2.1服务要求偏离表（详见投标文件</w:t>
      </w:r>
      <w:r>
        <w:rPr>
          <w:rFonts w:ascii="宋体" w:hAnsi="宋体" w:eastAsia="宋体" w:cs="宋体"/>
          <w:color w:val="000000"/>
          <w:sz w:val="24"/>
          <w:lang w:eastAsia="zh-CN"/>
        </w:rPr>
        <w:t xml:space="preserve">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8类似业绩一览表</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w:t>
      </w:r>
      <w:r>
        <w:rPr>
          <w:rFonts w:cs="宋体" w:asciiTheme="minorEastAsia" w:hAnsiTheme="minorEastAsia" w:eastAsiaTheme="minorEastAsia"/>
          <w:color w:val="000000"/>
          <w:sz w:val="24"/>
          <w:lang w:eastAsia="zh-CN"/>
        </w:rPr>
        <w:t xml:space="preserve">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876"/>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876"/>
        <w:ind w:firstLine="482"/>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876"/>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76"/>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76"/>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876"/>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876"/>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w:t>
      </w:r>
      <w:r>
        <w:rPr>
          <w:rFonts w:hint="eastAsia" w:ascii="宋体" w:hAnsi="宋体" w:eastAsia="宋体" w:cs="宋体"/>
          <w:b/>
          <w:bCs/>
          <w:sz w:val="24"/>
          <w:highlight w:val="none"/>
          <w:lang w:eastAsia="zh-CN"/>
        </w:rPr>
        <w:t xml:space="preserve">断。投标（响应）供应商不能提供书面说明、证明材料，或者提供的书面说明、证明材料不能证明其报价合理性的，评审委员会应当将其作为无效投标（响应）处理。</w:t>
      </w:r>
      <w:r/>
    </w:p>
    <w:p>
      <w:pPr>
        <w:pStyle w:val="876"/>
        <w:ind w:firstLine="482"/>
        <w:spacing w:line="48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注：本项目按优惠率报价，</w:t>
      </w:r>
      <w:r>
        <w:rPr>
          <w:rFonts w:hint="eastAsia" w:asciiTheme="minorEastAsia" w:hAnsiTheme="minorEastAsia" w:eastAsiaTheme="minorEastAsia"/>
          <w:b/>
          <w:sz w:val="24"/>
          <w:szCs w:val="24"/>
          <w:highlight w:val="none"/>
          <w:lang w:eastAsia="zh-CN"/>
        </w:rPr>
        <w:t xml:space="preserve">2</w:t>
      </w:r>
      <w:r>
        <w:rPr>
          <w:rFonts w:asciiTheme="minorEastAsia" w:hAnsiTheme="minorEastAsia" w:eastAsiaTheme="minorEastAsia"/>
          <w:b/>
          <w:sz w:val="24"/>
          <w:szCs w:val="24"/>
          <w:highlight w:val="none"/>
          <w:lang w:eastAsia="zh-CN"/>
        </w:rPr>
        <w:t xml:space="preserve">6.7-26.9款中投标（响应）报价指</w:t>
      </w:r>
      <w:r>
        <w:rPr>
          <w:rFonts w:hint="eastAsia" w:asciiTheme="minorEastAsia" w:hAnsiTheme="minorEastAsia" w:eastAsiaTheme="minorEastAsia"/>
          <w:b/>
          <w:sz w:val="24"/>
          <w:szCs w:val="24"/>
          <w:highlight w:val="none"/>
          <w:lang w:eastAsia="zh-CN"/>
        </w:rPr>
        <w:t xml:space="preserve">1-优惠率</w:t>
      </w:r>
      <w:r/>
    </w:p>
    <w:p>
      <w:pPr>
        <w:pStyle w:val="876"/>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 xml:space="preserve">评标委员会对投标文件的判定，只依据投标内容本身，不依靠开标后的任何外来证明。</w:t>
      </w:r>
      <w:r/>
    </w:p>
    <w:p>
      <w:pPr>
        <w:pStyle w:val="876"/>
        <w:ind w:firstLine="480"/>
        <w:spacing w:line="480" w:lineRule="exact"/>
        <w:rPr>
          <w:b/>
          <w:bCs/>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32.4中标通知书将成为合同的组成部分。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32.5采购代理机构对未中标供应商不承担解释未中标原因的义务。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 合同的签订</w:t>
      </w:r>
      <w:r/>
    </w:p>
    <w:p>
      <w:pPr>
        <w:ind w:firstLine="36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left"/>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33.2中标供应商应按中标通知书中中规定，由法定代表人或授权代理人与采购人代表签订合同，否则按放弃中标权处理。</w:t>
      </w:r>
      <w:r/>
    </w:p>
    <w:p>
      <w:pPr>
        <w:ind w:firstLine="36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33.3签订合同及合同条款应以招标文件和中标供应商的投标文件及其澄清文件为依据。</w:t>
      </w:r>
      <w:r/>
    </w:p>
    <w:p>
      <w:pPr>
        <w:ind w:firstLine="36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35.节能产品和环境标志产品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36.中小企业相关政策：</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36.1根据《政府采购促进中小企业发展管理办法》（财库﹝</w:t>
      </w:r>
      <w:r>
        <w:rPr>
          <w:rFonts w:ascii="宋体" w:hAnsi="宋体" w:eastAsia="宋体" w:cs="宋体"/>
          <w:sz w:val="24"/>
          <w:lang w:eastAsia="zh-CN"/>
        </w:rPr>
        <w:t xml:space="preserve">2020﹞46号）</w:t>
      </w:r>
      <w:r>
        <w:rPr>
          <w:rFonts w:hint="eastAsia" w:ascii="宋体" w:hAnsi="宋体" w:eastAsia="宋体" w:cs="宋体"/>
          <w:sz w:val="24"/>
          <w:lang w:eastAsia="zh-CN"/>
        </w:rPr>
        <w:t xml:space="preserve">规定，</w:t>
      </w:r>
      <w:r>
        <w:rPr>
          <w:rFonts w:ascii="宋体" w:hAnsi="宋体" w:eastAsia="宋体" w:cs="宋体"/>
          <w:sz w:val="24"/>
          <w:lang w:eastAsia="zh-CN"/>
        </w:rPr>
        <w:t xml:space="preserve">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）在货物采购项目中，货物由小、微企业制造，即货物由小、微企业生产且使用该小、微企业商号或者注册商标。对其报价给予20%的扣除，扣除后的价格参与价格评审。</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2</w:t>
      </w:r>
      <w:r>
        <w:rPr>
          <w:rFonts w:ascii="宋体" w:hAnsi="宋体" w:eastAsia="宋体" w:cs="宋体"/>
          <w:sz w:val="24"/>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3</w:t>
      </w:r>
      <w:r>
        <w:rPr>
          <w:rFonts w:ascii="宋体" w:hAnsi="宋体" w:eastAsia="宋体" w:cs="宋体"/>
          <w:sz w:val="24"/>
          <w:lang w:eastAsia="zh-CN"/>
        </w:rPr>
        <w:t xml:space="preserve">）在货物采购项目中，供应商提供的货物既有小、微企业制造货物，也有中、大型企业制造货物的，不享受本办法规定的小、微企业价格扶持政策。</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4</w:t>
      </w:r>
      <w:r>
        <w:rPr>
          <w:rFonts w:ascii="宋体" w:hAnsi="宋体" w:eastAsia="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5</w:t>
      </w:r>
      <w:r>
        <w:rPr>
          <w:rFonts w:ascii="宋体" w:hAnsi="宋体" w:eastAsia="宋体" w:cs="宋体"/>
          <w:sz w:val="24"/>
          <w:lang w:eastAsia="zh-CN"/>
        </w:rPr>
        <w:t xml:space="preserve">）符合中小企业划分标准的个体工商户，在政府采购活动中视同中小企业。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6</w:t>
      </w:r>
      <w:r>
        <w:rPr>
          <w:rFonts w:ascii="宋体" w:hAnsi="宋体" w:eastAsia="宋体" w:cs="宋体"/>
          <w:sz w:val="24"/>
          <w:lang w:eastAsia="zh-CN"/>
        </w:rPr>
        <w:t xml:space="preserve">）残疾人福利性单位及监狱企业视同小型企业，享受评审中价格扣除等促进中小企业发展的政府采购政策。</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7</w:t>
      </w:r>
      <w:r>
        <w:rPr>
          <w:rFonts w:ascii="宋体" w:hAnsi="宋体" w:eastAsia="宋体" w:cs="宋体"/>
          <w:sz w:val="24"/>
          <w:lang w:eastAsia="zh-CN"/>
        </w:rPr>
        <w:t xml:space="preserve">）供应商按照本办法规定提供声明函内容不实的，属于提供虚假材料谋取中标、 </w:t>
      </w:r>
      <w:r>
        <w:rPr>
          <w:rFonts w:hint="eastAsia" w:ascii="宋体" w:hAnsi="宋体" w:eastAsia="宋体" w:cs="宋体"/>
          <w:sz w:val="24"/>
          <w:lang w:eastAsia="zh-CN"/>
        </w:rPr>
        <w:t xml:space="preserve">成交，</w:t>
      </w:r>
      <w:r>
        <w:rPr>
          <w:rFonts w:ascii="宋体" w:hAnsi="宋体" w:eastAsia="宋体" w:cs="宋体"/>
          <w:sz w:val="24"/>
          <w:lang w:eastAsia="zh-CN"/>
        </w:rPr>
        <w:t xml:space="preserve"> </w:t>
      </w:r>
      <w:r>
        <w:rPr>
          <w:rFonts w:hint="eastAsia" w:ascii="宋体" w:hAnsi="宋体" w:eastAsia="宋体" w:cs="宋体"/>
          <w:sz w:val="24"/>
          <w:lang w:eastAsia="zh-CN"/>
        </w:rPr>
        <w:t xml:space="preserve">依照《中华人民共和国政府采购法》</w:t>
      </w:r>
      <w:r>
        <w:rPr>
          <w:rFonts w:ascii="宋体" w:hAnsi="宋体" w:eastAsia="宋体" w:cs="宋体"/>
          <w:sz w:val="24"/>
          <w:lang w:eastAsia="zh-CN"/>
        </w:rPr>
        <w:t xml:space="preserve"> </w:t>
      </w:r>
      <w:r>
        <w:rPr>
          <w:rFonts w:hint="eastAsia" w:ascii="宋体" w:hAnsi="宋体" w:eastAsia="宋体" w:cs="宋体"/>
          <w:sz w:val="24"/>
          <w:lang w:eastAsia="zh-CN"/>
        </w:rPr>
        <w:t xml:space="preserve">等国家有关规定追究相应责任。</w:t>
      </w:r>
      <w:r/>
    </w:p>
    <w:p>
      <w:pPr>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37.绿色数据中心政策</w:t>
      </w:r>
      <w:r/>
    </w:p>
    <w:p>
      <w:pPr>
        <w:ind w:firstLine="48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37.1 </w:t>
      </w:r>
      <w:r>
        <w:rPr>
          <w:rFonts w:hint="eastAsia" w:ascii="宋体" w:hAnsi="宋体"/>
          <w:sz w:val="24"/>
          <w:lang w:eastAsia="zh-CN"/>
        </w:rPr>
        <w:t xml:space="preserve">依据《绿色数据中心政府采购需求标准（试行）》（财办库〔2023〕7 号）文件精神，采购</w:t>
      </w:r>
      <w:r>
        <w:rPr>
          <w:rFonts w:hint="eastAsia" w:ascii="宋体" w:hAnsi="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38.商品包装、快递包装政策</w:t>
      </w:r>
      <w:r/>
    </w:p>
    <w:p>
      <w:pPr>
        <w:ind w:firstLine="48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38.1 </w:t>
      </w:r>
      <w:r>
        <w:rPr>
          <w:rFonts w:hint="eastAsia" w:ascii="宋体" w:hAnsi="宋体"/>
          <w:sz w:val="24"/>
          <w:lang w:eastAsia="zh-CN"/>
        </w:rPr>
        <w:t xml:space="preserve">依据</w:t>
      </w:r>
      <w:r>
        <w:rPr>
          <w:rFonts w:ascii="宋体" w:hAnsi="宋体"/>
          <w:sz w:val="24"/>
          <w:lang w:eastAsia="zh-CN"/>
        </w:rPr>
        <w:t xml:space="preserve">《关于印发〈商品包装政府采购需求标准（试行）〉、〈快递包装政府采购需求标准（试行）〉的通知》（财办库〔2020〕123号）</w:t>
      </w:r>
      <w:r>
        <w:rPr>
          <w:rFonts w:hint="eastAsia" w:ascii="宋体" w:hAnsi="宋体"/>
          <w:sz w:val="24"/>
          <w:lang w:eastAsia="zh-CN"/>
        </w:rPr>
        <w:t xml:space="preserve">文件</w:t>
      </w:r>
      <w:r>
        <w:rPr>
          <w:rFonts w:ascii="宋体" w:hAnsi="宋体"/>
          <w:sz w:val="24"/>
          <w:lang w:eastAsia="zh-CN"/>
        </w:rPr>
        <w:t xml:space="preserve">精神</w:t>
      </w:r>
      <w:r>
        <w:rPr>
          <w:rFonts w:hint="eastAsia" w:ascii="宋体" w:hAnsi="宋体"/>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九、其他事项</w:t>
      </w:r>
      <w:r/>
    </w:p>
    <w:p>
      <w:pPr>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w:t>
      </w:r>
      <w:r>
        <w:rPr>
          <w:rFonts w:hint="eastAsia" w:ascii="宋体" w:hAnsi="宋体" w:eastAsia="宋体" w:cs="宋体"/>
          <w:b/>
          <w:sz w:val="24"/>
          <w:lang w:eastAsia="zh-CN"/>
        </w:rPr>
        <w:t xml:space="preserve">9</w:t>
      </w:r>
      <w:r>
        <w:rPr>
          <w:rFonts w:ascii="宋体" w:hAnsi="宋体" w:eastAsia="宋体" w:cs="宋体"/>
          <w:b/>
          <w:sz w:val="24"/>
          <w:lang w:eastAsia="zh-CN"/>
        </w:rPr>
        <w:t xml:space="preserve">. 监督和公证</w:t>
      </w:r>
      <w:r/>
    </w:p>
    <w:p>
      <w:pPr>
        <w:ind w:firstLine="360"/>
        <w:spacing w:after="0" w:line="44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w:t>
      </w:r>
      <w:r>
        <w:rPr>
          <w:rFonts w:hint="eastAsia" w:ascii="宋体" w:hAnsi="宋体" w:eastAsia="宋体" w:cs="宋体"/>
          <w:sz w:val="24"/>
          <w:lang w:eastAsia="zh-CN"/>
        </w:rPr>
        <w:t xml:space="preserve">9</w:t>
      </w:r>
      <w:r>
        <w:rPr>
          <w:rFonts w:ascii="宋体" w:hAnsi="宋体" w:eastAsia="宋体" w:cs="宋体"/>
          <w:sz w:val="24"/>
          <w:lang w:eastAsia="zh-CN"/>
        </w:rPr>
        <w:t xml:space="preserve">.1政府有关监督部门将对招投标全过程进行监督。</w:t>
      </w:r>
      <w:r/>
    </w:p>
    <w:p>
      <w:pPr>
        <w:ind w:firstLine="360"/>
        <w:spacing w:after="0" w:line="44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w:t>
      </w:r>
      <w:r>
        <w:rPr>
          <w:rFonts w:hint="eastAsia" w:ascii="宋体" w:hAnsi="宋体" w:eastAsia="宋体" w:cs="宋体"/>
          <w:sz w:val="24"/>
          <w:lang w:eastAsia="zh-CN"/>
        </w:rPr>
        <w:t xml:space="preserve">9</w:t>
      </w:r>
      <w:r>
        <w:rPr>
          <w:rFonts w:ascii="宋体" w:hAnsi="宋体" w:eastAsia="宋体" w:cs="宋体"/>
          <w:sz w:val="24"/>
          <w:lang w:eastAsia="zh-CN"/>
        </w:rPr>
        <w:t xml:space="preserve">.2</w:t>
      </w:r>
      <w:r>
        <w:rPr>
          <w:rFonts w:hint="eastAsia" w:ascii="宋体" w:hAnsi="宋体" w:eastAsia="宋体" w:cs="宋体"/>
          <w:sz w:val="24"/>
          <w:lang w:eastAsia="zh-CN"/>
        </w:rPr>
        <w:t xml:space="preserve">采购代理机构的招标过程将依采购人申请，通过公证机关进行公证</w:t>
      </w:r>
      <w:r>
        <w:rPr>
          <w:rFonts w:ascii="宋体" w:hAnsi="宋体" w:eastAsia="宋体" w:cs="宋体"/>
          <w:sz w:val="24"/>
          <w:lang w:eastAsia="zh-CN"/>
        </w:rPr>
        <w:t xml:space="preserve">。</w:t>
      </w:r>
      <w:r/>
    </w:p>
    <w:p>
      <w:pPr>
        <w:jc w:val="both"/>
        <w:spacing w:after="0" w:line="439" w:lineRule="atLeast"/>
        <w:rPr>
          <w:rFonts w:ascii="宋体" w:hAnsi="宋体" w:eastAsia="Arial" w:cs="Arial"/>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Arial" w:cs="Arial"/>
          <w:b/>
          <w:bCs/>
          <w:sz w:val="24"/>
          <w:lang w:eastAsia="zh-CN"/>
        </w:rPr>
        <w:t xml:space="preserve">40.未尽事宜</w:t>
      </w:r>
      <w:r/>
    </w:p>
    <w:p>
      <w:pPr>
        <w:ind w:firstLine="360"/>
        <w:spacing w:after="0" w:line="440" w:lineRule="exac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Arial" w:cs="Arial"/>
          <w:sz w:val="24"/>
          <w:lang w:eastAsia="zh-CN"/>
        </w:rPr>
        <w:t xml:space="preserve">按《中华人民共和国政府采购法》及其他有关法律法规的规定执行</w:t>
      </w:r>
      <w:r/>
    </w:p>
    <w:p>
      <w:pPr>
        <w:jc w:val="center"/>
        <w:spacing w:after="0" w:line="440" w:lineRule="exact"/>
        <w:rPr>
          <w:rFonts w:ascii="宋体" w:hAnsi="宋体" w:eastAsia="宋体" w:cs="宋体"/>
          <w:b/>
          <w:bCs/>
          <w:color w:val="000000"/>
          <w:sz w:val="44"/>
          <w:szCs w:val="44"/>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bookmarkStart w:id="11" w:name="OLE_LINK4"/>
      <w:r>
        <w:rPr>
          <w:rFonts w:hint="eastAsia" w:ascii="宋体" w:hAnsi="宋体" w:eastAsia="宋体" w:cs="宋体"/>
          <w:b/>
          <w:color w:val="000000"/>
          <w:sz w:val="44"/>
          <w:lang w:eastAsia="zh-CN"/>
        </w:rPr>
        <w:t xml:space="preserve">第三部分   项目需求</w:t>
      </w:r>
      <w:bookmarkEnd w:id="11"/>
      <w:r/>
      <w:bookmarkStart w:id="12" w:name="_Toc19021"/>
      <w:r/>
      <w:bookmarkEnd w:id="12"/>
      <w:r/>
      <w:r/>
    </w:p>
    <w:p>
      <w:pPr>
        <w:pStyle w:val="876"/>
        <w:jc w:val="both"/>
        <w:spacing w:line="480" w:lineRule="exact"/>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一</w:t>
      </w:r>
      <w:bookmarkStart w:id="13" w:name="OLE_LINK5"/>
      <w:r>
        <w:rPr>
          <w:rFonts w:hint="eastAsia" w:asciiTheme="minorEastAsia" w:hAnsiTheme="minorEastAsia" w:eastAsiaTheme="minorEastAsia" w:cstheme="minorEastAsia"/>
          <w:b/>
          <w:sz w:val="24"/>
          <w:szCs w:val="24"/>
          <w:lang w:eastAsia="zh-CN"/>
        </w:rPr>
        <w:t xml:space="preserve">、</w:t>
      </w:r>
      <w:bookmarkEnd w:id="13"/>
      <w:r>
        <w:rPr>
          <w:rFonts w:hint="eastAsia" w:asciiTheme="minorEastAsia" w:hAnsiTheme="minorEastAsia" w:eastAsiaTheme="minorEastAsia" w:cstheme="minorEastAsia"/>
          <w:b/>
          <w:sz w:val="24"/>
          <w:szCs w:val="24"/>
          <w:lang w:eastAsia="zh-CN"/>
        </w:rPr>
        <w:t xml:space="preserve">项目需求</w:t>
      </w:r>
      <w:r/>
    </w:p>
    <w:p>
      <w:pPr>
        <w:pStyle w:val="876"/>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w:t>
      </w:r>
      <w:r>
        <w:rPr>
          <w:rFonts w:hint="eastAsia" w:ascii="宋体" w:hAnsi="宋体" w:cs="宋体"/>
          <w:b/>
          <w:bCs/>
          <w:sz w:val="24"/>
          <w:szCs w:val="24"/>
          <w:lang w:eastAsia="zh-CN"/>
        </w:rPr>
        <w:t xml:space="preserve">保险的内容、范围</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项目服务内容包括车辆交强险、车船税、第三者责任险等项目。投标报价（含税包干价）：机动车险种：保险购买第三者责任险、车上人员责任保险（司机）、车上人员责任保险（乘客）、机动车辆损失责任险、交强险及车船税；非机动车险种：险种为第三者责任险、附加车上人员责任保险及电动车或工程机械设备主险；具体保额详见下表。</w:t>
      </w:r>
      <w:r/>
    </w:p>
    <w:p>
      <w:pPr>
        <w:contextualSpacing/>
        <w:ind w:firstLine="482"/>
        <w:spacing w:after="0" w:line="480" w:lineRule="exact"/>
        <w:rPr>
          <w:rFonts w:ascii="宋体" w:hAnsi="宋体" w:eastAsia="宋体" w:cs="宋体"/>
          <w:b/>
          <w:bCs/>
          <w:sz w:val="24"/>
          <w:szCs w:val="24"/>
          <w:lang w:eastAsia="zh-CN"/>
        </w:rPr>
      </w:pPr>
      <w:r>
        <w:rPr>
          <w:rFonts w:hint="eastAsia" w:asciiTheme="minorEastAsia" w:hAnsiTheme="minorEastAsia" w:eastAsiaTheme="minorEastAsia" w:cstheme="minorEastAsia"/>
          <w:b/>
          <w:sz w:val="24"/>
          <w:szCs w:val="24"/>
          <w:lang w:eastAsia="zh-CN"/>
        </w:rPr>
        <w:t xml:space="preserve">（二）</w:t>
      </w:r>
      <w:r>
        <w:rPr>
          <w:rFonts w:hint="eastAsia" w:ascii="宋体" w:hAnsi="宋体" w:eastAsia="宋体" w:cs="宋体"/>
          <w:b/>
          <w:bCs/>
          <w:sz w:val="24"/>
          <w:szCs w:val="24"/>
          <w:lang w:eastAsia="zh-CN"/>
        </w:rPr>
        <w:t xml:space="preserve">购买险种</w:t>
      </w:r>
      <w:r/>
    </w:p>
    <w:p>
      <w:pPr>
        <w:contextualSpacing/>
        <w:ind w:firstLine="480"/>
        <w:spacing w:after="0" w:line="480" w:lineRule="exact"/>
        <w:rPr>
          <w:rFonts w:ascii="宋体" w:hAnsi="宋体" w:cs="宋体"/>
          <w:b/>
          <w:bCs/>
          <w:sz w:val="24"/>
          <w:szCs w:val="24"/>
          <w:lang w:eastAsia="zh-CN"/>
        </w:rPr>
      </w:pPr>
      <w:r>
        <w:rPr>
          <w:rFonts w:hint="eastAsia" w:ascii="宋体" w:hAnsi="宋体" w:cs="宋体"/>
          <w:b/>
          <w:bCs/>
          <w:sz w:val="24"/>
          <w:szCs w:val="24"/>
          <w:lang w:eastAsia="zh-CN"/>
        </w:rPr>
        <w:t xml:space="preserve">1、机动车</w:t>
      </w:r>
      <w:r/>
    </w:p>
    <w:tbl>
      <w:tblPr>
        <w:tblStyle w:val="686"/>
        <w:tblW w:w="4620"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19"/>
        <w:gridCol w:w="2401"/>
        <w:gridCol w:w="3024"/>
      </w:tblGrid>
      <w:tr>
        <w:trPr>
          <w:trHeight w:val="284"/>
        </w:trPr>
        <w:tc>
          <w:tcPr>
            <w:tcW w:w="1932" w:type="pct"/>
            <w:vAlign w:val="center"/>
            <w:textDirection w:val="lrTb"/>
            <w:noWrap/>
          </w:tcPr>
          <w:p>
            <w:pPr>
              <w:pStyle w:val="876"/>
              <w:jc w:val="center"/>
              <w:spacing w:line="460" w:lineRule="exact"/>
              <w:rPr>
                <w:rFonts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险种</w:t>
            </w:r>
            <w:r/>
          </w:p>
        </w:tc>
        <w:tc>
          <w:tcPr>
            <w:tcW w:w="1357" w:type="pct"/>
            <w:vAlign w:val="center"/>
            <w:textDirection w:val="lrTb"/>
            <w:noWrap/>
          </w:tcPr>
          <w:p>
            <w:pPr>
              <w:pStyle w:val="876"/>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rPr>
              <w:t xml:space="preserve">保额</w:t>
            </w:r>
            <w:r/>
          </w:p>
        </w:tc>
        <w:tc>
          <w:tcPr>
            <w:tcW w:w="1709" w:type="pct"/>
            <w:vAlign w:val="center"/>
            <w:textDirection w:val="lrTb"/>
            <w:noWrap/>
          </w:tcPr>
          <w:p>
            <w:pPr>
              <w:pStyle w:val="876"/>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rPr>
              <w:t xml:space="preserve">备注</w:t>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机动车交通事故责任强制保险</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按国家规定</w:t>
            </w:r>
            <w:r/>
          </w:p>
        </w:tc>
        <w:tc>
          <w:tcPr>
            <w:tcW w:w="1709" w:type="pct"/>
            <w:vAlign w:val="center"/>
            <w:textDirection w:val="lrTb"/>
            <w:noWrap/>
          </w:tcPr>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机动车辆损失责任险</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按国家规定</w:t>
            </w:r>
            <w:r/>
          </w:p>
        </w:tc>
        <w:tc>
          <w:tcPr>
            <w:tcW w:w="1709" w:type="pct"/>
            <w:vAlign w:val="center"/>
            <w:textDirection w:val="lrTb"/>
            <w:noWrap/>
          </w:tcPr>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第三者责任保险</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2000000</w:t>
            </w:r>
            <w:r>
              <w:rPr>
                <w:rFonts w:hint="eastAsia" w:cs="微软雅黑" w:asciiTheme="minorEastAsia" w:hAnsiTheme="minorEastAsia" w:eastAsiaTheme="minorEastAsia"/>
                <w:sz w:val="24"/>
                <w:szCs w:val="24"/>
              </w:rPr>
              <w:t xml:space="preserve">元</w:t>
            </w:r>
            <w:r/>
          </w:p>
        </w:tc>
        <w:tc>
          <w:tcPr>
            <w:tcW w:w="1709" w:type="pct"/>
            <w:vAlign w:val="center"/>
            <w:textDirection w:val="lrTb"/>
            <w:noWrap/>
          </w:tcPr>
          <w:p>
            <w:pPr>
              <w:pStyle w:val="876"/>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增加医保外医疗费用责任险</w:t>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车上人员责任保险（司机）</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10000</w:t>
            </w:r>
            <w:r>
              <w:rPr>
                <w:rFonts w:hint="eastAsia" w:cs="微软雅黑" w:asciiTheme="minorEastAsia" w:hAnsiTheme="minorEastAsia" w:eastAsiaTheme="minorEastAsia"/>
                <w:sz w:val="24"/>
                <w:szCs w:val="24"/>
              </w:rPr>
              <w:t xml:space="preserve">元</w:t>
            </w:r>
            <w:r/>
          </w:p>
        </w:tc>
        <w:tc>
          <w:tcPr>
            <w:tcW w:w="1709" w:type="pct"/>
            <w:vAlign w:val="center"/>
            <w:textDirection w:val="lrTb"/>
            <w:noWrap/>
          </w:tcPr>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车上人员责任保险（乘客）</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10000</w:t>
            </w:r>
            <w:r>
              <w:rPr>
                <w:rFonts w:hint="eastAsia" w:cs="微软雅黑" w:asciiTheme="minorEastAsia" w:hAnsiTheme="minorEastAsia" w:eastAsiaTheme="minorEastAsia"/>
                <w:sz w:val="24"/>
                <w:szCs w:val="24"/>
              </w:rPr>
              <w:t xml:space="preserve">元</w:t>
            </w:r>
            <w:r>
              <w:rPr>
                <w:rFonts w:hint="eastAsia" w:asciiTheme="minorEastAsia" w:hAnsiTheme="minorEastAsia" w:eastAsiaTheme="minorEastAsia"/>
                <w:sz w:val="24"/>
                <w:szCs w:val="24"/>
              </w:rPr>
              <w:t xml:space="preserve">/</w:t>
            </w:r>
            <w:r>
              <w:rPr>
                <w:rFonts w:hint="eastAsia" w:cs="微软雅黑" w:asciiTheme="minorEastAsia" w:hAnsiTheme="minorEastAsia" w:eastAsiaTheme="minorEastAsia"/>
                <w:sz w:val="24"/>
                <w:szCs w:val="24"/>
              </w:rPr>
              <w:t xml:space="preserve">座</w:t>
            </w:r>
            <w:r>
              <w:rPr>
                <w:rFonts w:hint="eastAsia" w:asciiTheme="minorEastAsia" w:hAnsiTheme="minorEastAsia" w:eastAsiaTheme="minorEastAsia"/>
                <w:sz w:val="24"/>
                <w:szCs w:val="24"/>
              </w:rPr>
              <w:t xml:space="preserve">*2</w:t>
            </w:r>
            <w:r>
              <w:rPr>
                <w:rFonts w:hint="eastAsia" w:cs="微软雅黑" w:asciiTheme="minorEastAsia" w:hAnsiTheme="minorEastAsia" w:eastAsiaTheme="minorEastAsia"/>
                <w:sz w:val="24"/>
                <w:szCs w:val="24"/>
              </w:rPr>
              <w:t xml:space="preserve">座</w:t>
            </w:r>
            <w:r/>
          </w:p>
        </w:tc>
        <w:tc>
          <w:tcPr>
            <w:tcW w:w="1709" w:type="pct"/>
            <w:vAlign w:val="center"/>
            <w:textDirection w:val="lrTb"/>
            <w:noWrap/>
          </w:tcPr>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contextualSpacing/>
        <w:ind w:firstLine="482"/>
        <w:spacing w:line="360" w:lineRule="auto"/>
        <w:rPr>
          <w:rFonts w:ascii="宋体" w:hAnsi="宋体" w:cs="宋体"/>
          <w:b/>
          <w:bCs/>
          <w:sz w:val="24"/>
          <w:szCs w:val="24"/>
          <w:lang w:eastAsia="zh-CN"/>
        </w:rPr>
      </w:pPr>
      <w:r>
        <w:rPr>
          <w:rFonts w:hint="eastAsia" w:ascii="宋体" w:hAnsi="宋体" w:cs="宋体" w:eastAsiaTheme="minorEastAsia"/>
          <w:b/>
          <w:bCs/>
          <w:sz w:val="24"/>
          <w:szCs w:val="24"/>
          <w:lang w:eastAsia="zh-CN"/>
        </w:rPr>
        <w:t xml:space="preserve">2、</w:t>
      </w:r>
      <w:r>
        <w:rPr>
          <w:rFonts w:hint="eastAsia" w:ascii="宋体" w:hAnsi="宋体" w:cs="宋体"/>
          <w:b/>
          <w:bCs/>
          <w:sz w:val="24"/>
          <w:szCs w:val="24"/>
          <w:lang w:eastAsia="zh-CN"/>
        </w:rPr>
        <w:t xml:space="preserve">非机动车</w:t>
      </w:r>
      <w:r/>
    </w:p>
    <w:tbl>
      <w:tblPr>
        <w:tblStyle w:val="686"/>
        <w:tblW w:w="4607"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06"/>
        <w:gridCol w:w="2613"/>
        <w:gridCol w:w="1928"/>
        <w:gridCol w:w="972"/>
      </w:tblGrid>
      <w:tr>
        <w:trPr>
          <w:trHeight w:val="284"/>
        </w:trPr>
        <w:tc>
          <w:tcPr>
            <w:tcW w:w="1874"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险种</w:t>
            </w:r>
            <w:r/>
          </w:p>
        </w:tc>
        <w:tc>
          <w:tcPr>
            <w:tcW w:w="1481"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赔偿限额</w:t>
            </w:r>
            <w:r/>
          </w:p>
        </w:tc>
        <w:tc>
          <w:tcPr>
            <w:tcW w:w="1093"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保额</w:t>
            </w:r>
            <w:r/>
          </w:p>
        </w:tc>
        <w:tc>
          <w:tcPr>
            <w:tcW w:w="551"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备注</w:t>
            </w:r>
            <w:r/>
          </w:p>
        </w:tc>
      </w:tr>
      <w:tr>
        <w:trPr>
          <w:trHeight w:val="407"/>
        </w:trPr>
        <w:tc>
          <w:tcPr>
            <w:tcW w:w="1874" w:type="pct"/>
            <w:vAlign w:val="center"/>
            <w:textDirection w:val="lrTb"/>
            <w:noWrap/>
          </w:tcPr>
          <w:p>
            <w:pPr>
              <w:jc w:val="center"/>
              <w:spacing w:line="240" w:lineRule="auto"/>
              <w:rPr>
                <w:rFonts w:ascii="宋体" w:hAnsi="宋体" w:cs="宋体"/>
                <w:sz w:val="24"/>
                <w:szCs w:val="24"/>
                <w:lang w:eastAsia="zh-CN"/>
              </w:rPr>
            </w:pPr>
            <w:r>
              <w:rPr>
                <w:rFonts w:hint="eastAsia" w:ascii="宋体" w:hAnsi="宋体" w:cs="宋体"/>
                <w:sz w:val="24"/>
                <w:szCs w:val="24"/>
                <w:lang w:eastAsia="zh-CN"/>
              </w:rPr>
              <w:t xml:space="preserve">电动车第三者责任保险</w:t>
            </w:r>
            <w:r/>
          </w:p>
        </w:tc>
        <w:tc>
          <w:tcPr>
            <w:tcW w:w="1481"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赔偿限额</w:t>
            </w:r>
            <w:r/>
          </w:p>
        </w:tc>
        <w:tc>
          <w:tcPr>
            <w:tcW w:w="1093"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500000元</w:t>
            </w:r>
            <w:r/>
          </w:p>
        </w:tc>
        <w:tc>
          <w:tcPr>
            <w:tcW w:w="551" w:type="pct"/>
            <w:vAlign w:val="center"/>
            <w:textDirection w:val="lrTb"/>
            <w:noWrap/>
          </w:tcPr>
          <w:p>
            <w:pPr>
              <w:jc w:val="center"/>
              <w:spacing w:line="240" w:lineRule="auto"/>
              <w:rPr>
                <w:rFonts w:ascii="宋体" w:hAnsi="宋体" w:cs="宋体"/>
                <w:sz w:val="24"/>
                <w:szCs w:val="24"/>
              </w:rPr>
            </w:pPr>
            <w:r>
              <w:rPr>
                <w:rFonts w:ascii="宋体" w:hAnsi="宋体" w:cs="宋体"/>
                <w:sz w:val="24"/>
                <w:szCs w:val="24"/>
              </w:rPr>
            </w:r>
            <w:r/>
          </w:p>
        </w:tc>
      </w:tr>
      <w:tr>
        <w:trPr>
          <w:trHeight w:val="428"/>
        </w:trPr>
        <w:tc>
          <w:tcPr>
            <w:tcW w:w="1874" w:type="pct"/>
            <w:vAlign w:val="center"/>
            <w:textDirection w:val="lrTb"/>
            <w:noWrap/>
          </w:tcPr>
          <w:p>
            <w:pPr>
              <w:jc w:val="center"/>
              <w:spacing w:line="240" w:lineRule="auto"/>
              <w:rPr>
                <w:rFonts w:ascii="宋体" w:hAnsi="宋体" w:cs="宋体"/>
                <w:sz w:val="24"/>
                <w:szCs w:val="24"/>
                <w:lang w:eastAsia="zh-CN"/>
              </w:rPr>
            </w:pPr>
            <w:r>
              <w:rPr>
                <w:rFonts w:hint="eastAsia" w:ascii="宋体" w:hAnsi="宋体" w:cs="宋体"/>
                <w:sz w:val="24"/>
                <w:szCs w:val="24"/>
                <w:lang w:eastAsia="zh-CN"/>
              </w:rPr>
              <w:t xml:space="preserve">附加车上人员责任保险</w:t>
            </w:r>
            <w:r/>
          </w:p>
        </w:tc>
        <w:tc>
          <w:tcPr>
            <w:tcW w:w="1481"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赔偿限额</w:t>
            </w:r>
            <w:r/>
          </w:p>
        </w:tc>
        <w:tc>
          <w:tcPr>
            <w:tcW w:w="1093"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40000元</w:t>
            </w:r>
            <w:r/>
          </w:p>
        </w:tc>
        <w:tc>
          <w:tcPr>
            <w:tcW w:w="551" w:type="pct"/>
            <w:vAlign w:val="center"/>
            <w:textDirection w:val="lrTb"/>
            <w:noWrap/>
          </w:tcPr>
          <w:p>
            <w:pPr>
              <w:jc w:val="center"/>
              <w:spacing w:line="240" w:lineRule="auto"/>
              <w:rPr>
                <w:rFonts w:ascii="宋体" w:hAnsi="宋体" w:cs="宋体"/>
                <w:sz w:val="24"/>
                <w:szCs w:val="24"/>
              </w:rPr>
            </w:pPr>
            <w:r>
              <w:rPr>
                <w:rFonts w:ascii="宋体" w:hAnsi="宋体" w:cs="宋体"/>
                <w:sz w:val="24"/>
                <w:szCs w:val="24"/>
              </w:rPr>
            </w:r>
            <w:r/>
          </w:p>
        </w:tc>
      </w:tr>
    </w:tbl>
    <w:p>
      <w:pPr>
        <w:contextualSpacing/>
        <w:ind w:firstLine="482"/>
        <w:spacing w:after="0" w:line="480" w:lineRule="exact"/>
        <w:rPr>
          <w:rFonts w:ascii="宋体" w:hAnsi="宋体" w:cs="宋体"/>
          <w:b/>
          <w:bCs/>
          <w:sz w:val="24"/>
          <w:szCs w:val="24"/>
          <w:lang w:eastAsia="zh-CN"/>
        </w:rPr>
      </w:pPr>
      <w:r>
        <w:rPr>
          <w:rFonts w:hint="eastAsia" w:ascii="宋体" w:hAnsi="宋体" w:cs="宋体" w:eastAsiaTheme="minorEastAsia"/>
          <w:b/>
          <w:bCs/>
          <w:sz w:val="24"/>
          <w:szCs w:val="24"/>
          <w:lang w:eastAsia="zh-CN"/>
        </w:rPr>
        <w:t xml:space="preserve">3、</w:t>
      </w:r>
      <w:r>
        <w:rPr>
          <w:rFonts w:hint="eastAsia" w:ascii="宋体" w:hAnsi="宋体" w:cs="宋体"/>
          <w:b/>
          <w:bCs/>
          <w:sz w:val="24"/>
          <w:szCs w:val="24"/>
          <w:lang w:eastAsia="zh-CN"/>
        </w:rPr>
        <w:t xml:space="preserve">非机动车（工程机械设备保险）</w:t>
      </w:r>
      <w:r/>
    </w:p>
    <w:tbl>
      <w:tblPr>
        <w:tblStyle w:val="686"/>
        <w:tblW w:w="4601"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17"/>
        <w:gridCol w:w="2391"/>
        <w:gridCol w:w="1947"/>
        <w:gridCol w:w="1052"/>
      </w:tblGrid>
      <w:tr>
        <w:trPr>
          <w:trHeight w:val="284"/>
        </w:trPr>
        <w:tc>
          <w:tcPr>
            <w:tcW w:w="1939"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险种</w:t>
            </w:r>
            <w:r/>
          </w:p>
        </w:tc>
        <w:tc>
          <w:tcPr>
            <w:tcW w:w="1357"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赔偿限额</w:t>
            </w:r>
            <w:r/>
          </w:p>
        </w:tc>
        <w:tc>
          <w:tcPr>
            <w:tcW w:w="1105"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保额</w:t>
            </w:r>
            <w:r/>
          </w:p>
        </w:tc>
        <w:tc>
          <w:tcPr>
            <w:tcW w:w="597"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备注</w:t>
            </w:r>
            <w:r/>
          </w:p>
        </w:tc>
      </w:tr>
      <w:tr>
        <w:trPr>
          <w:trHeight w:val="498"/>
        </w:trPr>
        <w:tc>
          <w:tcPr>
            <w:tcW w:w="1939" w:type="pct"/>
            <w:vAlign w:val="center"/>
            <w:textDirection w:val="lrTb"/>
            <w:noWrap/>
          </w:tcPr>
          <w:p>
            <w:pPr>
              <w:spacing w:line="240" w:lineRule="auto"/>
              <w:rPr>
                <w:rFonts w:ascii="宋体" w:hAnsi="宋体" w:cs="宋体"/>
                <w:sz w:val="24"/>
                <w:szCs w:val="24"/>
              </w:rPr>
            </w:pPr>
            <w:r>
              <w:rPr>
                <w:rFonts w:hint="eastAsia" w:ascii="宋体" w:hAnsi="宋体" w:cs="宋体"/>
                <w:sz w:val="24"/>
                <w:szCs w:val="24"/>
              </w:rPr>
              <w:t xml:space="preserve">工程机械设备主险</w:t>
            </w:r>
            <w:r/>
          </w:p>
        </w:tc>
        <w:tc>
          <w:tcPr>
            <w:tcW w:w="1357"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赔偿限额</w:t>
            </w:r>
            <w:r/>
          </w:p>
        </w:tc>
        <w:tc>
          <w:tcPr>
            <w:tcW w:w="1105"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按实际价值</w:t>
            </w:r>
            <w:r/>
          </w:p>
        </w:tc>
        <w:tc>
          <w:tcPr>
            <w:tcW w:w="597" w:type="pct"/>
            <w:vAlign w:val="center"/>
            <w:textDirection w:val="lrTb"/>
            <w:noWrap/>
          </w:tcPr>
          <w:p>
            <w:pPr>
              <w:jc w:val="center"/>
              <w:spacing w:line="240" w:lineRule="auto"/>
              <w:rPr>
                <w:rFonts w:ascii="宋体" w:hAnsi="宋体" w:cs="宋体"/>
                <w:sz w:val="24"/>
                <w:szCs w:val="24"/>
              </w:rPr>
            </w:pPr>
            <w:r>
              <w:rPr>
                <w:rFonts w:ascii="宋体" w:hAnsi="宋体" w:cs="宋体"/>
                <w:sz w:val="24"/>
                <w:szCs w:val="24"/>
              </w:rPr>
            </w:r>
            <w:r/>
          </w:p>
        </w:tc>
      </w:tr>
      <w:tr>
        <w:trPr>
          <w:trHeight w:val="484"/>
        </w:trPr>
        <w:tc>
          <w:tcPr>
            <w:tcW w:w="1939" w:type="pct"/>
            <w:vAlign w:val="center"/>
            <w:textDirection w:val="lrTb"/>
            <w:noWrap/>
          </w:tcPr>
          <w:p>
            <w:pPr>
              <w:spacing w:line="240" w:lineRule="auto"/>
              <w:rPr>
                <w:rFonts w:ascii="宋体" w:hAnsi="宋体" w:cs="宋体"/>
                <w:sz w:val="24"/>
                <w:szCs w:val="24"/>
                <w:lang w:eastAsia="zh-CN"/>
              </w:rPr>
            </w:pPr>
            <w:r>
              <w:rPr>
                <w:rFonts w:hint="eastAsia" w:ascii="宋体" w:hAnsi="宋体" w:cs="宋体"/>
                <w:sz w:val="24"/>
                <w:szCs w:val="24"/>
                <w:lang w:eastAsia="zh-CN"/>
              </w:rPr>
              <w:t xml:space="preserve">工程机械设备第三者责任保险</w:t>
            </w:r>
            <w:r/>
          </w:p>
        </w:tc>
        <w:tc>
          <w:tcPr>
            <w:tcW w:w="1357"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赔偿限额</w:t>
            </w:r>
            <w:r/>
          </w:p>
        </w:tc>
        <w:tc>
          <w:tcPr>
            <w:tcW w:w="1105"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500000元</w:t>
            </w:r>
            <w:r/>
          </w:p>
        </w:tc>
        <w:tc>
          <w:tcPr>
            <w:tcW w:w="597" w:type="pct"/>
            <w:vAlign w:val="center"/>
            <w:textDirection w:val="lrTb"/>
            <w:noWrap/>
          </w:tcPr>
          <w:p>
            <w:pPr>
              <w:jc w:val="center"/>
              <w:spacing w:line="240" w:lineRule="auto"/>
              <w:rPr>
                <w:rFonts w:ascii="宋体" w:hAnsi="宋体" w:cs="宋体"/>
                <w:sz w:val="24"/>
                <w:szCs w:val="24"/>
              </w:rPr>
            </w:pPr>
            <w:r>
              <w:rPr>
                <w:rFonts w:ascii="宋体" w:hAnsi="宋体" w:cs="宋体"/>
                <w:sz w:val="24"/>
                <w:szCs w:val="24"/>
              </w:rPr>
            </w:r>
            <w:r/>
          </w:p>
        </w:tc>
      </w:tr>
    </w:tbl>
    <w:p>
      <w:pPr>
        <w:contextualSpacing/>
        <w:ind w:firstLine="480"/>
        <w:spacing w:after="0" w:line="480" w:lineRule="exact"/>
        <w:rPr>
          <w:rFonts w:ascii="宋体" w:hAnsi="宋体" w:cs="宋体"/>
          <w:b/>
          <w:bCs/>
          <w:sz w:val="24"/>
          <w:szCs w:val="24"/>
        </w:rPr>
      </w:pPr>
      <w:r>
        <w:rPr>
          <w:rFonts w:hint="eastAsia" w:ascii="宋体" w:hAnsi="宋体" w:cs="宋体"/>
          <w:b/>
          <w:bCs/>
          <w:sz w:val="24"/>
          <w:szCs w:val="24"/>
        </w:rPr>
        <w:t xml:space="preserve">（三）保险标的</w:t>
      </w:r>
      <w:r/>
    </w:p>
    <w:tbl>
      <w:tblPr>
        <w:tblStyle w:val="719"/>
        <w:tblpPr w:horzAnchor="text" w:tblpX="604" w:vertAnchor="text" w:tblpY="401" w:leftFromText="180" w:topFromText="0" w:rightFromText="180" w:bottomFromText="0"/>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2"/>
        <w:gridCol w:w="1932"/>
        <w:gridCol w:w="1328"/>
        <w:gridCol w:w="2912"/>
      </w:tblGrid>
      <w:tr>
        <w:trPr>
          <w:trHeight w:val="558"/>
        </w:trPr>
        <w:tc>
          <w:tcPr>
            <w:gridSpan w:val="5"/>
            <w:tcW w:w="8719"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1.金浪环卫所车辆明细表</w:t>
            </w:r>
            <w:r/>
          </w:p>
        </w:tc>
      </w:tr>
      <w:tr>
        <w:trPr>
          <w:trHeight w:val="465"/>
        </w:trPr>
        <w:tc>
          <w:tcPr>
            <w:tcW w:w="705"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序号</w:t>
            </w:r>
            <w:r/>
          </w:p>
        </w:tc>
        <w:tc>
          <w:tcPr>
            <w:tcW w:w="1842"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车牌号码</w:t>
            </w:r>
            <w:r/>
          </w:p>
        </w:tc>
        <w:tc>
          <w:tcPr>
            <w:tcW w:w="1932"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车辆名称</w:t>
            </w:r>
            <w:r/>
          </w:p>
        </w:tc>
        <w:tc>
          <w:tcPr>
            <w:tcW w:w="1328"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排放标准</w:t>
            </w:r>
            <w:r/>
          </w:p>
        </w:tc>
        <w:tc>
          <w:tcPr>
            <w:tcW w:w="2912"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车辆类型</w:t>
            </w:r>
            <w:r/>
          </w:p>
        </w:tc>
      </w:tr>
      <w:tr>
        <w:trPr>
          <w:trHeight w:val="465"/>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苏EK8288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苏E6T934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苏EYC890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苏EKY500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苏EFF887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苏EQG703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苏EK3369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苏ES97T8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2T拉臂车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苏EX4U55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2T拉臂车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苏EKY522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8T压缩式对接垃圾车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苏E6K911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3T洗扫车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苏E6H870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8T洗扫车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苏EKL780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5T洗扫车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苏ELH570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8T低压冲水车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苏EQW785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苏E00XS1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1T吸粪车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苏U3U962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路面养护车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苏E3Y96H</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微卡</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苏E381LT</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皮卡</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苏ECZ205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3吨压缩车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苏ENC677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3吨洗扫车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苏ENP882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3吨压缩车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扫路机1</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扫路机2</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2-AEC00962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1.8T装载机1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1.8T装载机1</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X-AEC01858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3T装载机2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3T装载机2</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1.5T装载机</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NO:01蓄电池清运车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蓄电池清运车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蓄电池清运车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NO:02电动三轮清洁车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30</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NO:03电动桶装车TZC-8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电动桶装车TZC-8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电动桶装车TZC-8</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NO:04电动四轮后吊车HDSJC-4</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电动四轮后吊车HDSJC-4</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电动四轮后吊车HDSJC-4</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NO:05电动四桶车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NO:06电动四桶车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NO:07电动保洁车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NO:08电动保洁车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NO:09电动三轮保洁车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NO:10电动三轮保洁车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NO:11电动三轮保洁车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NO:12电动三轮保洁车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NO:13电动三轮保洁车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NO:14电动三轮保洁车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NO:15电动四桶车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NO:16电动四桶车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NO:17电动四桶车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NO:18电动三轮车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NO:19电动三轮车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NO:20电动三轮车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NO:23威猛兄弟道路清扫车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NO:24威猛兄弟道路清扫车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NO:25威猛兄弟道路清扫车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NO:26威猛兄弟道路清扫车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52</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NO:27电动正三轮摩托车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53</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NO:28电动正三轮摩托车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54</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NO:29电动正三轮摩托车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55</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NO:30电动正三轮摩托车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56</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NO:31电动正三轮摩托车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57</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NO:32电动正三轮摩托车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金彭牌电动正三轮摩托车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NO:33电动四轮自卸车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电动四轮自卸车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电动四轮自卸车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59</w:t>
            </w:r>
            <w:r/>
          </w:p>
        </w:tc>
        <w:tc>
          <w:tcPr>
            <w:tcW w:w="184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NO:34电动三轮四桶车</w:t>
            </w:r>
            <w:r/>
          </w:p>
        </w:tc>
        <w:tc>
          <w:tcPr>
            <w:tcW w:w="193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c>
          <w:tcPr>
            <w:tcW w:w="1328"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60</w:t>
            </w:r>
            <w:r/>
          </w:p>
        </w:tc>
        <w:tc>
          <w:tcPr>
            <w:tcW w:w="184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NO:35电动三轮四桶车</w:t>
            </w:r>
            <w:r/>
          </w:p>
        </w:tc>
        <w:tc>
          <w:tcPr>
            <w:tcW w:w="193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61</w:t>
            </w:r>
            <w:r/>
          </w:p>
        </w:tc>
        <w:tc>
          <w:tcPr>
            <w:tcW w:w="184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NO:36电动三轮四桶车</w:t>
            </w:r>
            <w:r/>
          </w:p>
        </w:tc>
        <w:tc>
          <w:tcPr>
            <w:tcW w:w="193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c>
          <w:tcPr>
            <w:tcW w:w="1328"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62</w:t>
            </w:r>
            <w:r/>
          </w:p>
        </w:tc>
        <w:tc>
          <w:tcPr>
            <w:tcW w:w="184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NO:37电动三轮四桶车</w:t>
            </w:r>
            <w:r/>
          </w:p>
        </w:tc>
        <w:tc>
          <w:tcPr>
            <w:tcW w:w="193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c>
          <w:tcPr>
            <w:tcW w:w="1328"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gridSpan w:val="5"/>
            <w:tcW w:w="8719"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2.浏家港环卫所车辆明细表</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序号</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车牌号码</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车辆名称</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排放标准</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车辆类型</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苏E278KW</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0.5T吸粪车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国三</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苏EK9669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苏EK6236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苏EBG980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苏EK8786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苏EJJ066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苏ESV796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苏EJB528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苏E5W70D</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自卸车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轻型自卸货车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苏EZW270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自卸车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LCL93200LJ1000826（底盘）</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2404161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苏EEL123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洒水车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1.5T扫路车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1.5T扫路车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1.5T扫路车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苏E20C6D</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苏U8W902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道板养护车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苏EBG929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苏EK3968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苏EK3968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苏ELL126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3T扫路车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苏EQT806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清洁车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苏EAZ221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1号三轮冲洗车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三轮冲洗车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汽油</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三轮冲洗车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2号三轮冲洗车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三轮冲洗车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汽油</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三轮冲洗车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BJ301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BJ301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BJ301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BJ301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电动三轮六桶车10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ZT-F301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电动三轮六桶车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电动四轮保洁车11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TZC-8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电动四轮保洁车12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TZC-8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电动四轮倒桶车13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FT4402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电动四轮倒桶车14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DHWQY-7</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电动四轮平板车15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DT1.2-B2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电动四轮平板车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FT4301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电动三轮保洁车17</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电动四轮八桶车18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GD-4208-B</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电动四轮八桶车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电动四轮八桶车19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GD-4208-B</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电动四轮八桶车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电动三轮六桶车20</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电动三轮四桶车21</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电动三轮四桶车22</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电动三轮四桶车23</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电动三轮四桶车24</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电动三轮四桶车25</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电动三轮四桶车26</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电动三轮四桶车27</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电动三轮四桶车28</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电动三轮四桶车29</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电动三轮四桶车30</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电动三轮四桶车31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DG3240C4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3号三轮冲洗车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4号三轮冲洗车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电动三轮清洗车</w:t>
            </w:r>
            <w:r/>
          </w:p>
        </w:tc>
      </w:tr>
      <w:tr>
        <w:trPr>
          <w:trHeight w:val="477"/>
        </w:trPr>
        <w:tc>
          <w:tcPr>
            <w:gridSpan w:val="5"/>
            <w:tcW w:w="8719"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3.港城环卫所车辆明细表</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苏URN316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皮卡</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苏E202JF</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皮卡</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国三</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苏EK8151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苏EK9758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苏EK8802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苏EK6388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苏EK9991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苏E6N248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苏EZW258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苏EKC292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苏ECV879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苏EUB696</w:t>
            </w:r>
            <w:r/>
          </w:p>
        </w:tc>
        <w:tc>
          <w:tcPr>
            <w:tcW w:w="193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5T垃圾车</w:t>
            </w:r>
            <w:r/>
          </w:p>
        </w:tc>
        <w:tc>
          <w:tcPr>
            <w:tcW w:w="132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苏EYM230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苏EZW396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苏E6M485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苏EQQ961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苏E6F438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苏E6Q489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苏EZW358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苏EZW333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苏EZW316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苏EAK253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苏E6H858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苏EYC885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苏EYC889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苏E6K581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1#小扫地车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2#小扫地车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苏EX3390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道板车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苏EV8953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道板车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1#扫街王</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扫街王</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扫街王</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2#扫街王</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扫街王</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扫街王</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苏EAM316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抑尘车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苏EYC860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护栏车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苏EPR199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工程车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苏EPR186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工程车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苏EWE820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对接垃圾车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压缩式对接垃圾车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苏ELW813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对接垃圾车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压缩式对接垃圾车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苏EEL165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洒水车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苏EEL187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洒水车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苏E6Q391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冲洗车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苏EPR138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3T装载机</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电动三轮车25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淮海兰</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59</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四轮非公路用平台搬运车5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玛西尔DT1.2-B2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电动平板车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四轮蓄电池清运车4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玛西尔DHWQY-7</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四轮蓄电池驳运车6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玛西尔DT1.2-B2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电动平板车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四轮蓄电池清运车8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玛西尔DHWQY-2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四轮蓄电池清运车3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玛西尔DHWQY-7</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电动两轮轻便摩托车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台铃牌</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巡查车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三轮快速保洁车11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绿保</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快速保洁车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四轮电动倒桶车2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雅西YX-H41500HG</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三轮电动保洁车10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四轮餐厨垃圾电瓶车1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瑞保Y48L</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餐厨垃圾电瓶车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三轮挂桶电瓶车7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DT1.2-B2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三轮挂桶电动车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三轮电瓶冲洗车9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DHWQY-16</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三轮电瓶冲洗车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苏EPW383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苏EYG758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苏EPR003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苏ERM839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三轮四桶电动保洁车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DG3240C4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三轮四桶电动保洁车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DG3240C4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三轮四桶电动保洁车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DG3240C4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苏EBX743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苏EPL665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苏EVS944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苏EHR083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苏EGR685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苏E03983D</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电动三轮车50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电动三轮车51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电动三轮车52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保洁车-276</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保洁车-264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保洁车-116</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保洁车-111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保洁车-131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保洁车-120</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保洁车-129</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高压清洗车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高压清洗车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苏U9GK89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0.5T装载车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装卸车</w:t>
            </w:r>
            <w:r/>
          </w:p>
        </w:tc>
      </w:tr>
    </w:tbl>
    <w:p>
      <w:pPr>
        <w:pStyle w:val="876"/>
        <w:ind w:firstLine="480"/>
        <w:spacing w:line="48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注：由于日常更新报废具体数量有所变动，以上数量仅供参考。</w:t>
      </w:r>
      <w:r/>
    </w:p>
    <w:p>
      <w:pPr>
        <w:pStyle w:val="876"/>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 </w:t>
      </w:r>
      <w:r>
        <w:rPr>
          <w:rFonts w:asciiTheme="minorEastAsia" w:hAnsiTheme="minorEastAsia" w:eastAsiaTheme="minorEastAsia"/>
          <w:b/>
          <w:sz w:val="24"/>
          <w:szCs w:val="24"/>
          <w:lang w:eastAsia="zh-CN"/>
        </w:rPr>
        <w:t xml:space="preserve">   （四）服务要求</w:t>
      </w:r>
      <w:r/>
    </w:p>
    <w:p>
      <w:pPr>
        <w:pStyle w:val="876"/>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    1、承包服务</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（1）指定专门的客服人员，接受各方咨询，解释相关保险内容。</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（2）定期走访采购方，听取相关意见和建议，不断提高服务水平，为采购方分忧。</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（3）每季度按时向相关部门汇报上季度的理赔情况。</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（4）组织宣传推广、防灾防损培训等其它内容。</w:t>
      </w:r>
      <w:r/>
    </w:p>
    <w:p>
      <w:pPr>
        <w:pStyle w:val="876"/>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2、理赔服务</w:t>
      </w:r>
      <w:r/>
    </w:p>
    <w:p>
      <w:pPr>
        <w:pStyle w:val="876"/>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（1）保险服务基础标准：</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1）统一实行24小时接报案；</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2）统一实行24小时查勘；</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3）统一实行24小时救援；</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4）统一实行8小时全年无休理赔工作；</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5）统一实行24小时投诉服务；</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6）设立24小时保险服务专线电话，电脑录音系统和查勘调度系统保证畅通无误，及时准确。全年365天随时接受被保险人的出险报案，并立即通知保险公司本项目客户服务专员。</w:t>
      </w:r>
      <w:r/>
    </w:p>
    <w:p>
      <w:pPr>
        <w:pStyle w:val="876"/>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（2）理赔方案要求</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设立专人专门窗口负责受理赔款案件，实行一站式服务，确保理赔、财务、信息技术等环节的高效畅通。</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接到报案后应详细的告知被保险人注意事项，承保范围，保障内容及理赔时需要准备的材料等，不得欺骗、误导被保险人。</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配合被保险人了解、熟悉理赔流程，指定专人上门收取索赔单证，并在约定的时间内上门收取，不得以任何理由拒绝上门服务。</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在收到理赔材料后，简化理赔手续，应在规定时间内告知被保险人赔偿金额，除外金额或不予赔偿的理由，超过规定时间的，视为同意赔偿。</w:t>
      </w:r>
      <w:r/>
    </w:p>
    <w:p>
      <w:pPr>
        <w:pStyle w:val="876"/>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（3）理赔时效方案要求</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接到被保险人报案后，对于属于保险责任的事故，同意按照以下约定及时确定赔偿金额：对于意外伤害，资料齐全后10工作日内确定赔偿金额。   </w:t>
      </w:r>
      <w:r/>
    </w:p>
    <w:p>
      <w:pPr>
        <w:pStyle w:val="876"/>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对于不属于保险责任的，同意在接到被保险人赔偿请求后5个工作日内向其发出《拒赔通知书》。</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对于不属于保险责任的，保险公司在接到被保险人赔偿请求后没有按规定时间向其发出《拒赔通知书》，则按保险责任处理。 </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每半年度向采购方提交《保险服务报告》，年终向采购方提交《年度服务综合报告》。</w:t>
      </w:r>
      <w:r/>
    </w:p>
    <w:p>
      <w:pPr>
        <w:pStyle w:val="876"/>
        <w:ind w:firstLine="482"/>
        <w:spacing w:line="460" w:lineRule="exact"/>
        <w:rPr>
          <w:rFonts w:asciiTheme="minorEastAsia" w:hAnsiTheme="minorEastAsia" w:eastAsiaTheme="minorEastAsia"/>
          <w:b/>
          <w:sz w:val="24"/>
          <w:szCs w:val="24"/>
          <w:lang w:eastAsia="zh-CN"/>
        </w:rPr>
      </w:pPr>
      <w:r/>
      <w:bookmarkStart w:id="14" w:name="OLE_LINK31"/>
      <w:r>
        <w:rPr>
          <w:rFonts w:asciiTheme="minorEastAsia" w:hAnsiTheme="minorEastAsia" w:eastAsiaTheme="minorEastAsia"/>
          <w:b/>
          <w:sz w:val="24"/>
          <w:szCs w:val="24"/>
          <w:lang w:eastAsia="zh-CN"/>
        </w:rPr>
        <w:t xml:space="preserve">3</w:t>
      </w:r>
      <w:r>
        <w:rPr>
          <w:rFonts w:hint="eastAsia" w:asciiTheme="minorEastAsia" w:hAnsiTheme="minorEastAsia" w:eastAsiaTheme="minorEastAsia"/>
          <w:b/>
          <w:sz w:val="24"/>
          <w:szCs w:val="24"/>
          <w:lang w:eastAsia="zh-CN"/>
        </w:rPr>
        <w:t xml:space="preserve">、其他保险服务承诺</w:t>
      </w:r>
      <w:r/>
    </w:p>
    <w:p>
      <w:pPr>
        <w:pStyle w:val="876"/>
        <w:ind w:firstLine="480"/>
        <w:spacing w:line="46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每季度召</w:t>
      </w:r>
      <w:bookmarkEnd w:id="14"/>
      <w:r>
        <w:rPr>
          <w:rFonts w:hint="eastAsia" w:cs="宋体" w:asciiTheme="minorEastAsia" w:hAnsiTheme="minorEastAsia" w:eastAsiaTheme="minorEastAsia"/>
          <w:sz w:val="24"/>
          <w:szCs w:val="24"/>
          <w:lang w:eastAsia="zh-CN"/>
        </w:rPr>
        <w:t xml:space="preserve">开保险工作例会，通报保险事故情况、理赔进展情况、商定各项服务计划和共同解决需双方协调的事宜。</w:t>
      </w:r>
      <w:r/>
    </w:p>
    <w:p>
      <w:pPr>
        <w:pStyle w:val="876"/>
        <w:ind w:firstLine="482"/>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4</w:t>
      </w:r>
      <w:r>
        <w:rPr>
          <w:rFonts w:hint="eastAsia" w:asciiTheme="minorEastAsia" w:hAnsiTheme="minorEastAsia" w:eastAsiaTheme="minorEastAsia"/>
          <w:b/>
          <w:sz w:val="24"/>
          <w:szCs w:val="24"/>
          <w:lang w:eastAsia="zh-CN"/>
        </w:rPr>
        <w:t xml:space="preserve">、其他要求</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（1）标的车辆因失误未按时投保的，在脱保一个月之内，保险公司视同已经续保，并承担保险责任。</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（2）根据实际情况，买方有权减少或增加购买车险的车辆数量。</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（3）特种车在“作业中车体重心偏离造成被保险机动车的损失”的处理方案。</w:t>
      </w:r>
      <w:r/>
    </w:p>
    <w:p>
      <w:pPr>
        <w:pStyle w:val="876"/>
        <w:ind w:firstLine="482"/>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5</w:t>
      </w:r>
      <w:r>
        <w:rPr>
          <w:rFonts w:hint="eastAsia" w:asciiTheme="minorEastAsia" w:hAnsiTheme="minorEastAsia" w:eastAsiaTheme="minorEastAsia"/>
          <w:b/>
          <w:sz w:val="24"/>
          <w:szCs w:val="24"/>
          <w:lang w:eastAsia="zh-CN"/>
        </w:rPr>
        <w:t xml:space="preserve">、</w:t>
      </w:r>
      <w:r>
        <w:rPr>
          <w:rFonts w:hint="eastAsia" w:cs="宋体" w:asciiTheme="minorEastAsia" w:hAnsiTheme="minorEastAsia" w:eastAsiaTheme="minorEastAsia"/>
          <w:b/>
          <w:sz w:val="24"/>
          <w:szCs w:val="24"/>
          <w:lang w:eastAsia="zh-CN"/>
        </w:rPr>
        <w:t xml:space="preserve">相关服务</w:t>
      </w:r>
      <w:r/>
    </w:p>
    <w:p>
      <w:pPr>
        <w:pStyle w:val="876"/>
        <w:ind w:firstLine="482"/>
        <w:spacing w:line="46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（1）承保服务</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供应商成交后，应在十五个工作日内与采购人和采购代理机构共同拟定《服务协议》，作为服务的基本依据之一，并与保险合同具有同等法律效力。</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中标单位对本采购项目设立专项服务小组。负责按照本次保险的有关要求为各被保险人提供承保、理赔及其他各类保险服务，包括必要的组织与协调工作。</w:t>
      </w:r>
      <w:r/>
    </w:p>
    <w:p>
      <w:pPr>
        <w:pStyle w:val="876"/>
        <w:ind w:firstLine="482"/>
        <w:spacing w:line="46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（2）理赔服务</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招标人协助中标单位收取理赔材料，中标单位指派专人负责定期至招标人受理被保险单位理赔事项，确保理赔环节的高效畅通。</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中标单位应在受理被保险单位理赔事项后的十五个工作日内完成赔付。</w:t>
      </w:r>
      <w:r/>
    </w:p>
    <w:p>
      <w:pPr>
        <w:pStyle w:val="876"/>
        <w:ind w:firstLine="480"/>
        <w:spacing w:line="46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中标单位在每个保险月度结束后十五个工作日内，向招标人分别提供该保险月度的理赔统计报表。</w:t>
      </w:r>
      <w:r/>
    </w:p>
    <w:p>
      <w:pPr>
        <w:pStyle w:val="876"/>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二、一般技术服务要求</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876"/>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三、商务要求</w:t>
      </w:r>
      <w:r/>
    </w:p>
    <w:p>
      <w:pPr>
        <w:pStyle w:val="876"/>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（一）合同履行期限</w:t>
      </w:r>
      <w:r/>
    </w:p>
    <w:p>
      <w:pPr>
        <w:pStyle w:val="876"/>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合同签订之日起一年或项目结算金额达到采购预算金额为止（以先到为准），相关车辆原保险到期之日前30天内完成车辆保险购买。</w:t>
      </w:r>
      <w:r/>
    </w:p>
    <w:p>
      <w:pPr>
        <w:pStyle w:val="876"/>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（二）项目服务方案要求</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
          <w:sz w:val="24"/>
          <w:szCs w:val="24"/>
          <w:lang w:eastAsia="zh-CN"/>
        </w:rPr>
        <w:t xml:space="preserve">1、承保服务方案：</w:t>
      </w:r>
      <w:r>
        <w:rPr>
          <w:rFonts w:hint="eastAsia" w:ascii="宋体" w:hAnsi="宋体" w:eastAsia="宋体" w:cs="宋体"/>
          <w:bCs/>
          <w:sz w:val="24"/>
          <w:szCs w:val="24"/>
          <w:lang w:eastAsia="zh-CN"/>
        </w:rPr>
        <w:t xml:space="preserve">投标人需</w:t>
      </w:r>
      <w:r>
        <w:rPr>
          <w:rFonts w:hint="eastAsia" w:ascii="宋体" w:hAnsi="宋体" w:eastAsia="宋体" w:cs="宋体"/>
          <w:sz w:val="24"/>
          <w:szCs w:val="24"/>
          <w:lang w:eastAsia="zh-CN"/>
        </w:rPr>
        <w:t xml:space="preserve">提供</w:t>
      </w:r>
      <w:r>
        <w:rPr>
          <w:rFonts w:hint="eastAsia" w:ascii="宋体" w:hAnsi="宋体" w:eastAsia="宋体" w:cs="宋体"/>
          <w:bCs/>
          <w:sz w:val="24"/>
          <w:szCs w:val="24"/>
          <w:lang w:eastAsia="zh-CN"/>
        </w:rPr>
        <w:t xml:space="preserve">针对本项目的承保服务方案，方案内容至少包括：①指定专门的客服人员，接受各方咨询，解释相关保险内容；②定期走访参保客户，听取客户相关意见和建议，不断提高服务水平，为后续的参保工作做好准备；③</w:t>
      </w:r>
      <w:r>
        <w:rPr>
          <w:rFonts w:hint="eastAsia" w:ascii="宋体" w:hAnsi="宋体" w:eastAsia="宋体" w:cs="宋体"/>
          <w:sz w:val="24"/>
          <w:szCs w:val="24"/>
          <w:lang w:eastAsia="zh-CN"/>
        </w:rPr>
        <w:t xml:space="preserve">每季度按时向相关部门汇报上季度的理赔情况；</w:t>
      </w:r>
      <w:r>
        <w:rPr>
          <w:rFonts w:hint="eastAsia" w:ascii="宋体" w:hAnsi="宋体" w:eastAsia="宋体" w:cs="宋体"/>
          <w:bCs/>
          <w:sz w:val="24"/>
          <w:szCs w:val="24"/>
          <w:lang w:eastAsia="zh-CN"/>
        </w:rPr>
        <w:t xml:space="preserve">④组织宣传推广、防灾防损培训等。        </w:t>
      </w:r>
      <w:r/>
    </w:p>
    <w:p>
      <w:pPr>
        <w:ind w:firstLine="482"/>
        <w:spacing w:after="0" w:line="480" w:lineRule="exact"/>
        <w:rPr>
          <w:rFonts w:ascii="宋体" w:hAnsi="宋体" w:eastAsia="宋体" w:cs="宋体"/>
          <w:bCs/>
          <w:sz w:val="24"/>
          <w:szCs w:val="24"/>
          <w:lang w:eastAsia="zh-CN"/>
        </w:rPr>
      </w:pPr>
      <w:r>
        <w:rPr>
          <w:rFonts w:hint="eastAsia" w:ascii="宋体" w:hAnsi="宋体" w:eastAsia="宋体" w:cs="宋体"/>
          <w:b/>
          <w:sz w:val="24"/>
          <w:szCs w:val="24"/>
          <w:lang w:eastAsia="zh-CN"/>
        </w:rPr>
        <w:t xml:space="preserve">2、理赔服务方案：</w:t>
      </w:r>
      <w:r>
        <w:rPr>
          <w:rFonts w:hint="eastAsia" w:ascii="宋体" w:hAnsi="宋体" w:eastAsia="宋体" w:cs="宋体"/>
          <w:bCs/>
          <w:sz w:val="24"/>
          <w:szCs w:val="24"/>
          <w:lang w:eastAsia="zh-CN"/>
        </w:rPr>
        <w:t xml:space="preserve">投标人需</w:t>
      </w:r>
      <w:r>
        <w:rPr>
          <w:rFonts w:hint="eastAsia" w:ascii="宋体" w:hAnsi="宋体" w:eastAsia="宋体" w:cs="宋体"/>
          <w:sz w:val="24"/>
          <w:szCs w:val="24"/>
          <w:lang w:eastAsia="zh-CN"/>
        </w:rPr>
        <w:t xml:space="preserve">提供</w:t>
      </w:r>
      <w:r>
        <w:rPr>
          <w:rFonts w:hint="eastAsia" w:ascii="宋体" w:hAnsi="宋体" w:eastAsia="宋体" w:cs="宋体"/>
          <w:bCs/>
          <w:sz w:val="24"/>
          <w:szCs w:val="24"/>
          <w:lang w:eastAsia="zh-CN"/>
        </w:rPr>
        <w:t xml:space="preserve">针对本项目的理赔服务方案，方案内容至少包括：①理赔方案；②理赔时效方案。</w:t>
      </w:r>
      <w:r/>
    </w:p>
    <w:p>
      <w:pPr>
        <w:ind w:firstLine="482"/>
        <w:spacing w:after="0" w:line="480" w:lineRule="exact"/>
        <w:rPr>
          <w:rFonts w:ascii="宋体" w:hAnsi="宋体" w:eastAsia="宋体" w:cs="宋体"/>
          <w:bCs/>
          <w:sz w:val="24"/>
          <w:szCs w:val="24"/>
          <w:lang w:eastAsia="zh-CN"/>
        </w:rPr>
      </w:pPr>
      <w:r>
        <w:rPr>
          <w:rFonts w:hint="eastAsia" w:ascii="宋体" w:hAnsi="宋体" w:eastAsia="宋体" w:cs="宋体"/>
          <w:b/>
          <w:sz w:val="24"/>
          <w:szCs w:val="24"/>
          <w:lang w:eastAsia="zh-CN"/>
        </w:rPr>
        <w:t xml:space="preserve">3、服务团队配置方案：</w:t>
      </w:r>
      <w:r>
        <w:rPr>
          <w:rFonts w:hint="eastAsia" w:ascii="宋体" w:hAnsi="宋体" w:eastAsia="宋体" w:cs="宋体"/>
          <w:bCs/>
          <w:sz w:val="24"/>
          <w:szCs w:val="24"/>
          <w:lang w:eastAsia="zh-CN"/>
        </w:rPr>
        <w:t xml:space="preserve">投标人需</w:t>
      </w:r>
      <w:r>
        <w:rPr>
          <w:rFonts w:hint="eastAsia" w:ascii="宋体" w:hAnsi="宋体" w:eastAsia="宋体" w:cs="宋体"/>
          <w:sz w:val="24"/>
          <w:szCs w:val="24"/>
          <w:lang w:eastAsia="zh-CN"/>
        </w:rPr>
        <w:t xml:space="preserve">提供</w:t>
      </w:r>
      <w:r>
        <w:rPr>
          <w:rFonts w:hint="eastAsia" w:ascii="宋体" w:hAnsi="宋体" w:eastAsia="宋体" w:cs="宋体"/>
          <w:bCs/>
          <w:sz w:val="24"/>
          <w:szCs w:val="24"/>
          <w:lang w:eastAsia="zh-CN"/>
        </w:rPr>
        <w:t xml:space="preserve">针对本项目的服务团队配置方案，服务团队实行专管专营、整合资源、明晰职责、强化对接、加强沟通和协作，确保保险项目的有序开展。方案内容至少包括：①专管专营措施内容；②整合资源措施内容；③明晰职责措施内容；④强化对接、加强沟通和协作措施内容；</w:t>
      </w:r>
      <w:r/>
    </w:p>
    <w:p>
      <w:pPr>
        <w:ind w:firstLine="482"/>
        <w:spacing w:after="0" w:line="480" w:lineRule="exact"/>
        <w:rPr>
          <w:rFonts w:ascii="宋体" w:hAnsi="宋体" w:eastAsia="宋体" w:cs="宋体"/>
          <w:b/>
          <w:bCs/>
          <w:sz w:val="24"/>
          <w:szCs w:val="24"/>
          <w:lang w:eastAsia="zh-CN"/>
        </w:rPr>
      </w:pPr>
      <w:r>
        <w:rPr>
          <w:rFonts w:hint="eastAsia" w:ascii="宋体" w:hAnsi="宋体" w:eastAsia="宋体" w:cs="宋体"/>
          <w:b/>
          <w:sz w:val="24"/>
          <w:szCs w:val="24"/>
          <w:lang w:eastAsia="zh-CN"/>
        </w:rPr>
        <w:t xml:space="preserve">4、服务质量承诺及监督措施方案：</w:t>
      </w:r>
      <w:r>
        <w:rPr>
          <w:rFonts w:hint="eastAsia" w:ascii="宋体" w:hAnsi="宋体" w:eastAsia="宋体" w:cs="宋体"/>
          <w:bCs/>
          <w:sz w:val="24"/>
          <w:szCs w:val="24"/>
          <w:lang w:eastAsia="zh-CN"/>
        </w:rPr>
        <w:t xml:space="preserve">投标人需</w:t>
      </w:r>
      <w:r>
        <w:rPr>
          <w:rFonts w:hint="eastAsia" w:ascii="宋体" w:hAnsi="宋体" w:eastAsia="宋体" w:cs="宋体"/>
          <w:sz w:val="24"/>
          <w:szCs w:val="24"/>
          <w:lang w:eastAsia="zh-CN"/>
        </w:rPr>
        <w:t xml:space="preserve">提供</w:t>
      </w:r>
      <w:r>
        <w:rPr>
          <w:rFonts w:hint="eastAsia" w:ascii="宋体" w:hAnsi="宋体" w:eastAsia="宋体" w:cs="宋体"/>
          <w:bCs/>
          <w:sz w:val="24"/>
          <w:szCs w:val="24"/>
          <w:lang w:eastAsia="zh-CN"/>
        </w:rPr>
        <w:t xml:space="preserve">针对本项目的服务质量承诺及监督措施方案，方案内容至少包括：①服务投诉处理办法；②服务监督措施；③争议处理等；</w:t>
      </w:r>
      <w:r/>
    </w:p>
    <w:p>
      <w:pPr>
        <w:contextualSpacing/>
        <w:ind w:firstLine="482"/>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（三）</w:t>
      </w:r>
      <w:r>
        <w:rPr>
          <w:rFonts w:hint="eastAsia" w:ascii="宋体" w:hAnsi="宋体" w:eastAsia="宋体" w:cs="宋体"/>
          <w:b/>
          <w:sz w:val="24"/>
          <w:szCs w:val="24"/>
          <w:lang w:eastAsia="zh-CN"/>
        </w:rPr>
        <w:t xml:space="preserve">人员要求</w:t>
      </w:r>
      <w:r/>
    </w:p>
    <w:p>
      <w:pPr>
        <w:contextualSpacing/>
        <w:ind w:firstLine="480"/>
        <w:spacing w:line="48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1、针对本采购项目须设立专项小组。其中项目经理1名，负责按照本次保险的有关要求提供承保、理赔及其他各类保险服务，包括必要的组织与协调工作；至少配备1名客户服务专员，负责专职承保和理赔，协助项目经理提供保险服务。</w:t>
      </w:r>
      <w:r>
        <w:rPr>
          <w:rFonts w:hint="eastAsia" w:ascii="宋体" w:hAnsi="宋体" w:eastAsia="宋体" w:cs="宋体"/>
          <w:b/>
          <w:sz w:val="24"/>
          <w:szCs w:val="24"/>
          <w:lang w:eastAsia="zh-CN"/>
        </w:rPr>
        <w:t xml:space="preserve">（提供专项小组名单和经办人保险销售从业人员执业证等复件并加盖章。）</w:t>
      </w:r>
      <w:r/>
    </w:p>
    <w:p>
      <w:pPr>
        <w:contextualSpacing/>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2、根据相应文件内容，配合投保人完成核保与出单事宜，并在收到投保单和保费五个工作日内将保单正本和保费发票派专人送达投保人。 </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3、人员要求：①专管专营、②合理整合资源、③职责内容清晰、④强化对接、加强沟通和协作。</w:t>
      </w:r>
      <w:r/>
    </w:p>
    <w:p>
      <w:pPr>
        <w:pStyle w:val="876"/>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（四）付款进度及方式</w:t>
      </w:r>
      <w:r/>
    </w:p>
    <w:p>
      <w:pPr>
        <w:contextualSpacing/>
        <w:ind w:firstLine="480"/>
        <w:spacing w:after="0" w:line="360" w:lineRule="auto"/>
        <w:tabs>
          <w:tab w:val="left" w:pos="424" w:leader="none"/>
        </w:tabs>
        <w:rPr>
          <w:rFonts w:ascii="宋体" w:hAnsi="宋体" w:cs="宋体"/>
          <w:sz w:val="24"/>
          <w:szCs w:val="24"/>
          <w:highlight w:val="none"/>
          <w:lang w:eastAsia="zh-CN"/>
        </w:rPr>
      </w:pPr>
      <w:r>
        <w:rPr>
          <w:rFonts w:hint="eastAsia" w:ascii="宋体" w:hAnsi="宋体" w:cs="宋体"/>
          <w:sz w:val="24"/>
          <w:szCs w:val="24"/>
          <w:lang w:eastAsia="zh-CN"/>
        </w:rPr>
        <w:t xml:space="preserve">以人民币付款的方式进行结算</w:t>
      </w:r>
      <w:r>
        <w:rPr>
          <w:rFonts w:hint="eastAsia" w:ascii="宋体" w:hAnsi="宋体" w:cs="宋体"/>
          <w:sz w:val="24"/>
          <w:szCs w:val="24"/>
          <w:highlight w:val="none"/>
          <w:lang w:eastAsia="zh-CN"/>
        </w:rPr>
        <w:t xml:space="preserve">。车辆保险到期日相应支付，由甲方按每辆机动车、凭乙方提供的服务发票，通过支票或转账的方式向乙方指定账户支付费用。</w:t>
      </w:r>
      <w:r/>
    </w:p>
    <w:p>
      <w:pPr>
        <w:contextualSpacing/>
        <w:ind w:firstLine="480"/>
        <w:spacing w:after="0" w:line="360" w:lineRule="auto"/>
        <w:tabs>
          <w:tab w:val="left" w:pos="424" w:leader="none"/>
        </w:tabs>
        <w:rPr>
          <w:rFonts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结算方式：</w:t>
      </w:r>
      <w:r>
        <w:rPr>
          <w:rFonts w:hint="eastAsia" w:ascii="宋体" w:hAnsi="宋体" w:cs="宋体"/>
          <w:sz w:val="24"/>
          <w:szCs w:val="24"/>
          <w:highlight w:val="none"/>
          <w:lang w:eastAsia="zh-CN"/>
        </w:rPr>
        <w:t xml:space="preserve">机动车辆保险结算方式：</w:t>
      </w:r>
      <w:r>
        <w:rPr>
          <w:rFonts w:hint="eastAsia" w:ascii="宋体" w:hAnsi="宋体" w:eastAsia="宋体" w:cs="宋体"/>
          <w:sz w:val="24"/>
          <w:szCs w:val="24"/>
          <w:highlight w:val="none"/>
          <w:lang w:eastAsia="zh-CN"/>
        </w:rPr>
        <w:t xml:space="preserve">结算方式=（1-中标优惠率）*实际投保金额</w:t>
      </w:r>
      <w:r/>
    </w:p>
    <w:p>
      <w:pPr>
        <w:contextualSpacing/>
        <w:ind w:firstLine="480"/>
        <w:spacing w:after="0" w:line="360" w:lineRule="auto"/>
        <w:tabs>
          <w:tab w:val="left" w:pos="424" w:leader="none"/>
        </w:tabs>
        <w:rPr>
          <w:rFonts w:ascii="宋体" w:hAnsi="宋体" w:cs="宋体"/>
          <w:sz w:val="24"/>
          <w:szCs w:val="24"/>
          <w:highlight w:val="none"/>
          <w:lang w:eastAsia="zh-CN"/>
        </w:rPr>
      </w:pPr>
      <w:r>
        <w:rPr>
          <w:rFonts w:hint="eastAsia" w:ascii="宋体" w:hAnsi="宋体" w:cs="宋体"/>
          <w:sz w:val="24"/>
          <w:szCs w:val="24"/>
          <w:highlight w:val="none"/>
          <w:lang w:eastAsia="zh-CN"/>
        </w:rPr>
        <w:t xml:space="preserve">非机动车保险结算方式=费率*实际投保金额</w:t>
      </w:r>
      <w:r/>
    </w:p>
    <w:p>
      <w:pPr>
        <w:contextualSpacing/>
        <w:ind w:firstLine="482"/>
        <w:spacing w:line="48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（五）违约责任</w:t>
      </w:r>
      <w:r/>
    </w:p>
    <w:p>
      <w:pPr>
        <w:contextualSpacing/>
        <w:ind w:firstLine="480"/>
        <w:spacing w:line="480" w:lineRule="exact"/>
        <w:rPr>
          <w:rFonts w:ascii="宋体" w:hAnsi="宋体" w:eastAsia="宋体" w:cs="宋体"/>
          <w:b/>
          <w:sz w:val="24"/>
          <w:szCs w:val="24"/>
          <w:lang w:eastAsia="zh-CN"/>
        </w:rPr>
      </w:pPr>
      <w:r>
        <w:rPr>
          <w:rFonts w:hint="eastAsia" w:ascii="宋体" w:hAnsi="宋体" w:cs="宋体"/>
          <w:bCs/>
          <w:sz w:val="24"/>
          <w:szCs w:val="24"/>
          <w:lang w:eastAsia="zh-CN"/>
        </w:rPr>
        <w:t xml:space="preserve">招标人组织有关人员定期或不定期对签订合同的保险公司的承保服务、保险价格和理赔服务进行监督和检查</w:t>
      </w:r>
      <w:r/>
    </w:p>
    <w:p>
      <w:pPr>
        <w:contextualSpacing/>
        <w:ind w:firstLine="480"/>
        <w:spacing w:line="480" w:lineRule="exact"/>
        <w:rPr>
          <w:rFonts w:ascii="宋体" w:hAnsi="宋体" w:eastAsia="宋体" w:cs="宋体"/>
          <w:b/>
          <w:sz w:val="24"/>
          <w:szCs w:val="24"/>
          <w:lang w:eastAsia="zh-CN"/>
        </w:rPr>
      </w:pPr>
      <w:r>
        <w:rPr>
          <w:rFonts w:hint="eastAsia" w:ascii="宋体" w:hAnsi="宋体" w:cs="宋体" w:eastAsiaTheme="minorEastAsia"/>
          <w:bCs/>
          <w:sz w:val="24"/>
          <w:szCs w:val="24"/>
          <w:lang w:eastAsia="zh-CN"/>
        </w:rPr>
        <w:t xml:space="preserve">1、</w:t>
      </w:r>
      <w:r>
        <w:rPr>
          <w:rFonts w:hint="eastAsia" w:ascii="宋体" w:hAnsi="宋体" w:cs="宋体"/>
          <w:bCs/>
          <w:sz w:val="24"/>
          <w:szCs w:val="24"/>
          <w:lang w:eastAsia="zh-CN"/>
        </w:rPr>
        <w:t xml:space="preserve">若保险公司有下列违约情形，违约一次，全市通报，即在相关媒体上进行通报；违约二次，招标人有权解除本合同，中标单位将自动失去本年度的保险公司资格，此行为列入不良记录：</w:t>
      </w:r>
      <w:r/>
    </w:p>
    <w:p>
      <w:pPr>
        <w:contextualSpacing/>
        <w:ind w:firstLine="480"/>
        <w:spacing w:line="480" w:lineRule="exact"/>
        <w:rPr>
          <w:rFonts w:ascii="宋体" w:hAnsi="宋体" w:eastAsia="宋体" w:cs="宋体"/>
          <w:b/>
          <w:sz w:val="24"/>
          <w:szCs w:val="24"/>
          <w:lang w:eastAsia="zh-CN"/>
        </w:rPr>
      </w:pPr>
      <w:r>
        <w:rPr>
          <w:rFonts w:hint="eastAsia" w:ascii="宋体" w:hAnsi="宋体" w:cs="宋体"/>
          <w:bCs/>
          <w:sz w:val="24"/>
          <w:szCs w:val="24"/>
          <w:lang w:eastAsia="zh-CN"/>
        </w:rPr>
        <w:t xml:space="preserve">（1）收到保险具体采购单位或各被保险人对保险公司的投诉，经查情况属实；</w:t>
      </w:r>
      <w:r/>
    </w:p>
    <w:p>
      <w:pPr>
        <w:contextualSpacing/>
        <w:ind w:firstLine="480"/>
        <w:spacing w:line="480" w:lineRule="exact"/>
        <w:rPr>
          <w:rFonts w:ascii="宋体" w:hAnsi="宋体" w:eastAsia="宋体" w:cs="宋体"/>
          <w:b/>
          <w:sz w:val="24"/>
          <w:szCs w:val="24"/>
          <w:lang w:eastAsia="zh-CN"/>
        </w:rPr>
      </w:pPr>
      <w:r>
        <w:rPr>
          <w:rFonts w:hint="eastAsia" w:ascii="宋体" w:hAnsi="宋体" w:cs="宋体"/>
          <w:bCs/>
          <w:sz w:val="24"/>
          <w:szCs w:val="24"/>
          <w:lang w:eastAsia="zh-CN"/>
        </w:rPr>
        <w:t xml:space="preserve">（2）检查发现投保手续偏离基本服务要求中的“承保服务”部分任何一条，经查情况属实；</w:t>
      </w:r>
      <w:r/>
    </w:p>
    <w:p>
      <w:pPr>
        <w:contextualSpacing/>
        <w:ind w:firstLine="480"/>
        <w:spacing w:line="480" w:lineRule="exact"/>
        <w:rPr>
          <w:rFonts w:ascii="宋体" w:hAnsi="宋体" w:cs="宋体" w:eastAsiaTheme="minorEastAsia"/>
          <w:bCs/>
          <w:sz w:val="24"/>
          <w:szCs w:val="24"/>
          <w:lang w:eastAsia="zh-CN"/>
        </w:rPr>
      </w:pPr>
      <w:r>
        <w:rPr>
          <w:rFonts w:hint="eastAsia" w:ascii="宋体" w:hAnsi="宋体" w:cs="宋体"/>
          <w:bCs/>
          <w:sz w:val="24"/>
          <w:szCs w:val="24"/>
          <w:lang w:eastAsia="zh-CN"/>
        </w:rPr>
        <w:t xml:space="preserve">（3）检查发现理赔服务手续偏离基本服务要求中的“理赔服务”部分任何一条，经查情况属实；</w:t>
      </w:r>
      <w:r/>
    </w:p>
    <w:p>
      <w:pPr>
        <w:contextualSpacing/>
        <w:ind w:firstLine="480"/>
        <w:spacing w:line="480" w:lineRule="exact"/>
        <w:rPr>
          <w:rFonts w:ascii="宋体" w:hAnsi="宋体" w:cs="宋体" w:eastAsiaTheme="minorEastAsia"/>
          <w:bCs/>
          <w:sz w:val="24"/>
          <w:szCs w:val="24"/>
          <w:lang w:eastAsia="zh-CN"/>
        </w:rPr>
      </w:pPr>
      <w:r>
        <w:rPr>
          <w:rFonts w:hint="eastAsia" w:ascii="宋体" w:hAnsi="宋体" w:cs="宋体"/>
          <w:bCs/>
          <w:sz w:val="24"/>
          <w:szCs w:val="24"/>
          <w:lang w:eastAsia="zh-CN"/>
        </w:rPr>
        <w:t xml:space="preserve">（4）未按时提供上季度该保险公司的承保、出险以及理赔统计报表。</w:t>
      </w:r>
      <w:r/>
    </w:p>
    <w:p>
      <w:pPr>
        <w:contextualSpacing/>
        <w:ind w:firstLine="480"/>
        <w:spacing w:line="480" w:lineRule="exact"/>
        <w:rPr>
          <w:rFonts w:ascii="宋体" w:hAnsi="宋体" w:cs="宋体" w:eastAsiaTheme="minorEastAsia"/>
          <w:bCs/>
          <w:sz w:val="24"/>
          <w:szCs w:val="24"/>
          <w:lang w:eastAsia="zh-CN"/>
        </w:rPr>
      </w:pPr>
      <w:r>
        <w:rPr>
          <w:rFonts w:hint="eastAsia" w:ascii="宋体" w:hAnsi="宋体" w:cs="宋体" w:eastAsiaTheme="minorEastAsia"/>
          <w:bCs/>
          <w:sz w:val="24"/>
          <w:szCs w:val="24"/>
          <w:lang w:eastAsia="zh-CN"/>
        </w:rPr>
        <w:t xml:space="preserve">2、</w:t>
      </w:r>
      <w:r>
        <w:rPr>
          <w:rFonts w:hint="eastAsia" w:ascii="宋体" w:hAnsi="宋体" w:cs="宋体"/>
          <w:bCs/>
          <w:sz w:val="24"/>
          <w:szCs w:val="24"/>
          <w:lang w:eastAsia="zh-CN"/>
        </w:rPr>
        <w:t xml:space="preserve">保险公司有义务协助有关部门做好对保险具体采购单位经办人的廉政建设，防止腐败现象的出现。不以任何形式向保险具体采购单位经办人提供回扣和变相回扣，并接受有关部门监督检查。</w:t>
      </w:r>
      <w:r/>
    </w:p>
    <w:p>
      <w:pPr>
        <w:contextualSpacing/>
        <w:spacing w:line="480" w:lineRule="exact"/>
        <w:rPr>
          <w:rFonts w:ascii="宋体" w:hAnsi="宋体" w:eastAsia="宋体" w:cs="宋体"/>
          <w:b/>
          <w:sz w:val="24"/>
          <w:szCs w:val="24"/>
          <w:lang w:eastAsia="zh-CN"/>
        </w:rPr>
      </w:pPr>
      <w:r>
        <w:rPr>
          <w:rFonts w:hint="eastAsia" w:ascii="宋体" w:hAnsi="宋体" w:eastAsia="宋体" w:cs="宋体"/>
          <w:b/>
          <w:bCs/>
          <w:sz w:val="24"/>
          <w:szCs w:val="24"/>
          <w:lang w:eastAsia="zh-CN"/>
        </w:rPr>
        <w:t xml:space="preserve">四</w:t>
      </w:r>
      <w:r>
        <w:rPr>
          <w:rFonts w:hint="eastAsia" w:ascii="宋体" w:hAnsi="宋体" w:eastAsia="宋体" w:cs="宋体"/>
          <w:b/>
          <w:sz w:val="24"/>
          <w:szCs w:val="24"/>
          <w:lang w:eastAsia="zh-CN"/>
        </w:rPr>
        <w:t xml:space="preserve">、报价要求</w:t>
      </w:r>
      <w:r/>
    </w:p>
    <w:p>
      <w:pPr>
        <w:contextualSpacing/>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1、投标人须对本项目中的所有内容进行投报，否则作无效投标处理。</w:t>
      </w:r>
      <w:r/>
    </w:p>
    <w:p>
      <w:pPr>
        <w:contextualSpacing/>
        <w:ind w:firstLine="480"/>
        <w:spacing w:line="480" w:lineRule="exact"/>
        <w:rPr>
          <w:rFonts w:ascii="宋体" w:hAnsi="宋体" w:cs="宋体" w:eastAsiaTheme="minorEastAsia"/>
          <w:sz w:val="24"/>
          <w:szCs w:val="24"/>
          <w:lang w:eastAsia="zh-CN"/>
        </w:rPr>
      </w:pPr>
      <w:r>
        <w:rPr>
          <w:rFonts w:hint="eastAsia" w:ascii="宋体" w:hAnsi="宋体" w:eastAsia="宋体" w:cs="宋体"/>
          <w:sz w:val="24"/>
          <w:szCs w:val="24"/>
          <w:lang w:eastAsia="zh-CN"/>
        </w:rPr>
        <w:t xml:space="preserve">2、</w:t>
      </w:r>
      <w:r>
        <w:rPr>
          <w:rFonts w:hint="eastAsia" w:ascii="宋体" w:hAnsi="宋体" w:cs="宋体"/>
          <w:sz w:val="24"/>
          <w:szCs w:val="24"/>
          <w:lang w:eastAsia="zh-CN"/>
        </w:rPr>
        <w:t xml:space="preserve">投标报价包括合同规定乙方应承担的义务及相关的后续服务，如限时理赔支付赔款、无偿提供保险知识培训、保险宣传、管理成本、劳保、利润、税金、政策性文件规定及合同包含的所有风险、责任等各项应有费用。</w:t>
      </w:r>
      <w:r/>
    </w:p>
    <w:p>
      <w:pPr>
        <w:contextualSpacing/>
        <w:ind w:firstLine="480"/>
        <w:spacing w:line="48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contextualSpacing/>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五、综合说明：</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1、中标人对服务缺陷不予更正，招标人有权另请其他单位更正，所发生的费用在中标金额中扣除。</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2、投标单位应在投标文件中说明，如果能成交，在服务过程中需由招标人配合的工作和需招标人提供的条件。</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3、中标人有责任配合招标人接受上级领导部门的监督、检查，提供必须的资料。</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中标人须严格按照国家和政府规定给所有的员工缴纳各种社会保险（包括养老、医疗、工伤、生育险、失业保险等）。负责其招聘员工的一切工资、餐费、福利；如发生工伤、疾病乃至死亡的一切责任及费用由中标人全部负责；应严格遵守国家有关的法律、法规及行业标准，否则招标人有权终止合同。</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5、招标人不接受投标人任何因遗漏报价而发生的费用追加，因投标人违反《劳动法》等法律法规而造成招标人的连带责任和损失全部由中标人承担。</w:t>
      </w:r>
      <w:r/>
    </w:p>
    <w:p>
      <w:pPr>
        <w:spacing w:after="0" w:line="480" w:lineRule="exact"/>
        <w:tabs>
          <w:tab w:val="left" w:pos="567" w:leader="none"/>
        </w:tabs>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六、</w:t>
      </w:r>
      <w:r>
        <w:rPr>
          <w:rFonts w:hint="eastAsia" w:ascii="宋体" w:hAnsi="宋体" w:eastAsia="宋体" w:cs="宋体"/>
          <w:b/>
          <w:bCs/>
          <w:sz w:val="24"/>
          <w:szCs w:val="24"/>
          <w:lang w:eastAsia="zh-CN"/>
        </w:rPr>
        <w:t xml:space="preserve">凡涉及招标文件的补充说明和修改，均以江苏省政府采购网、苏州政府采购网发布的内容为准。</w:t>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86"/>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shd w:val="clear" w:color="auto" w:fill="auto"/>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shd w:val="clear" w:color="auto" w:fill="auto"/>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lang w:eastAsia="zh-CN"/>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lang w:eastAsia="zh-CN"/>
        </w:rPr>
      </w:pPr>
      <w:r>
        <w:rPr>
          <w:rFonts w:ascii="宋体" w:hAnsi="宋体" w:eastAsia="宋体" w:cs="宋体"/>
          <w:lang w:eastAsia="zh-CN"/>
        </w:rPr>
      </w:r>
      <w:r/>
    </w:p>
    <w:p>
      <w:pPr>
        <w:jc w:val="both"/>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JSZC-320585-JZCG-G2026-0031</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lang w:eastAsia="zh-CN"/>
        </w:rPr>
        <w:t xml:space="preserve">投标承诺函</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       </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sz w:val="24"/>
          <w:szCs w:val="24"/>
          <w:u w:val="single"/>
          <w:lang w:eastAsia="zh-CN"/>
        </w:rPr>
        <w:t xml:space="preserve"> 2026年浮桥镇环卫所车辆保险</w:t>
      </w:r>
      <w:r>
        <w:rPr>
          <w:rFonts w:ascii="宋体" w:hAnsi="宋体" w:eastAsia="宋体" w:cs="宋体"/>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JSZC-320585-JZCG-G2026-0031</w:t>
      </w:r>
      <w:r>
        <w:rPr>
          <w:rFonts w:ascii="宋体" w:hAnsi="宋体" w:eastAsia="宋体" w:cs="宋体"/>
          <w:color w:val="000000"/>
          <w:sz w:val="24"/>
          <w:lang w:eastAsia="zh-CN"/>
        </w:rPr>
        <w:t xml:space="preserve">），经仔细阅读和研究，我们决定参加投标。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致：苏州市公共资源交易中心太仓分中心：</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w:t>
      </w:r>
      <w:r>
        <w:rPr>
          <w:rFonts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JSZC-320585-JZCG-G2026-0031</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b/>
          <w:sz w:val="24"/>
          <w:szCs w:val="24"/>
          <w:lang w:eastAsia="zh-CN"/>
        </w:rPr>
        <w:t xml:space="preserve">JSZC-320585-JZCG-G2026-0031</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投标优惠率</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2026年浮桥镇环卫所车辆保险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w:t>
            </w:r>
            <w:r>
              <w:rPr>
                <w:rFonts w:hint="eastAsia" w:ascii="宋体" w:hAnsi="宋体" w:eastAsia="宋体" w:cs="宋体"/>
                <w:color w:val="000000"/>
                <w:sz w:val="24"/>
              </w:rPr>
              <w:t xml:space="preserve"> </w:t>
            </w:r>
            <w:r>
              <w:rPr>
                <w:rFonts w:ascii="宋体" w:hAnsi="宋体" w:eastAsia="宋体" w:cs="宋体"/>
                <w:color w:val="000000"/>
                <w:sz w:val="24"/>
              </w:rPr>
              <w:t xml:space="preserve">         </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  %</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5824"/>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jc w:val="center"/>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bookmarkStart w:id="15" w:name="OLE_LINK57"/>
      <w:r>
        <w:rPr>
          <w:rFonts w:hint="eastAsia" w:ascii="宋体" w:hAnsi="宋体" w:eastAsia="宋体" w:cs="宋体"/>
          <w:b/>
          <w:color w:val="000000"/>
          <w:sz w:val="28"/>
          <w:lang w:eastAsia="zh-CN"/>
        </w:rPr>
        <w:t xml:space="preserve">（1）机动车投标报价分析表</w:t>
      </w:r>
      <w:r/>
    </w:p>
    <w:p>
      <w:pPr>
        <w:jc w:val="center"/>
        <w:spacing w:line="440" w:lineRule="exact"/>
        <w:rPr>
          <w:rFonts w:ascii="宋体" w:hAnsi="宋体" w:eastAsia="宋体" w:cs="宋体"/>
          <w:b/>
          <w:bCs/>
          <w:sz w:val="24"/>
          <w:szCs w:val="24"/>
          <w:lang w:eastAsia="zh-CN"/>
        </w:rPr>
      </w:pPr>
      <w:r>
        <w:rPr>
          <w:rFonts w:ascii="宋体" w:hAnsi="宋体" w:eastAsia="宋体" w:cs="宋体"/>
          <w:b/>
          <w:bCs/>
          <w:sz w:val="24"/>
          <w:szCs w:val="24"/>
          <w:lang w:eastAsia="zh-CN"/>
        </w:rPr>
      </w:r>
      <w:r/>
    </w:p>
    <w:tbl>
      <w:tblPr>
        <w:tblStyle w:val="68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007"/>
        <w:gridCol w:w="4282"/>
        <w:gridCol w:w="4282"/>
      </w:tblGrid>
      <w:tr>
        <w:trPr>
          <w:jc w:val="center"/>
          <w:trHeight w:val="434"/>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优惠率</w:t>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tcPr>
          <w:p>
            <w:pPr>
              <w:jc w:val="center"/>
              <w:rPr>
                <w:rFonts w:ascii="宋体" w:hAnsi="宋体" w:eastAsia="宋体" w:cs="宋体"/>
                <w:sz w:val="24"/>
                <w:szCs w:val="24"/>
                <w:lang w:eastAsia="zh-CN"/>
              </w:rPr>
            </w:pPr>
            <w:r/>
            <w:bookmarkStart w:id="16" w:name="OLE_LINK13"/>
            <w:r>
              <w:rPr>
                <w:rFonts w:hint="eastAsia" w:ascii="宋体" w:hAnsi="宋体" w:eastAsia="宋体" w:cs="宋体"/>
                <w:sz w:val="24"/>
                <w:szCs w:val="24"/>
                <w:lang w:eastAsia="zh-CN"/>
              </w:rPr>
              <w:t xml:space="preserve">2026年浮桥镇环卫所车辆保险</w:t>
            </w:r>
            <w:bookmarkEnd w:id="16"/>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w:t>
            </w:r>
            <w:r/>
          </w:p>
        </w:tc>
      </w:tr>
    </w:tbl>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876"/>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注：</w:t>
      </w:r>
      <w:r/>
    </w:p>
    <w:p>
      <w:pPr>
        <w:pStyle w:val="876"/>
        <w:ind w:firstLine="48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lang w:eastAsia="zh-CN"/>
        </w:rPr>
        <w:t xml:space="preserve">1、本次报价为优惠率报价（优</w:t>
      </w:r>
      <w:r>
        <w:rPr>
          <w:rFonts w:hint="eastAsia" w:asciiTheme="minorEastAsia" w:hAnsiTheme="minorEastAsia" w:eastAsiaTheme="minorEastAsia"/>
          <w:sz w:val="24"/>
          <w:szCs w:val="24"/>
          <w:highlight w:val="none"/>
          <w:lang w:eastAsia="zh-CN"/>
        </w:rPr>
        <w:t xml:space="preserve">惠率即为下浮率=1-自主定价系数，如本项目自主报价系数为0.95，则优惠率直接填写“5%”），优惠率报价越高，则报价得分越高。</w:t>
      </w:r>
      <w:r/>
    </w:p>
    <w:p>
      <w:pPr>
        <w:pStyle w:val="876"/>
        <w:ind w:firstLine="48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2、本次招标仅机动车辆保险参与价格分评审，非机动车保险费率仅作为结算依据。</w:t>
      </w:r>
      <w:r/>
    </w:p>
    <w:p>
      <w:pPr>
        <w:pStyle w:val="876"/>
        <w:ind w:firstLine="48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3、结算方式：机动车辆保险结算方式：</w:t>
      </w:r>
      <w:bookmarkStart w:id="17" w:name="OLE_LINK33"/>
      <w:r>
        <w:rPr>
          <w:rFonts w:hint="eastAsia" w:asciiTheme="minorEastAsia" w:hAnsiTheme="minorEastAsia" w:eastAsiaTheme="minorEastAsia"/>
          <w:sz w:val="24"/>
          <w:szCs w:val="24"/>
          <w:highlight w:val="none"/>
          <w:lang w:eastAsia="zh-CN"/>
        </w:rPr>
        <w:t xml:space="preserve">（1-中标优惠率）*实际投保金额</w:t>
      </w:r>
      <w:bookmarkEnd w:id="17"/>
      <w:r>
        <w:rPr>
          <w:rFonts w:hint="eastAsia" w:asciiTheme="minorEastAsia" w:hAnsiTheme="minorEastAsia" w:eastAsiaTheme="minorEastAsia"/>
          <w:sz w:val="24"/>
          <w:szCs w:val="24"/>
          <w:highlight w:val="none"/>
          <w:lang w:eastAsia="zh-CN"/>
        </w:rPr>
        <w:t xml:space="preserve">。</w:t>
      </w:r>
      <w:r/>
    </w:p>
    <w:p>
      <w:pPr>
        <w:pStyle w:val="876"/>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p>
      <w:pPr>
        <w:pStyle w:val="876"/>
        <w:spacing w:line="46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p>
      <w:pPr>
        <w:pStyle w:val="876"/>
        <w:spacing w:line="460" w:lineRule="exact"/>
        <w:rPr>
          <w:sz w:val="24"/>
          <w:szCs w:val="24"/>
          <w:lang w:eastAsia="zh-CN"/>
        </w:rPr>
      </w:pPr>
      <w:r>
        <w:rPr>
          <w:sz w:val="24"/>
          <w:szCs w:val="24"/>
          <w:lang w:eastAsia="zh-CN"/>
        </w:rPr>
      </w:r>
      <w:r/>
    </w:p>
    <w:p>
      <w:pPr>
        <w:pStyle w:val="876"/>
        <w:spacing w:line="460" w:lineRule="exact"/>
        <w:rPr>
          <w:rFonts w:ascii="宋体" w:hAnsi="宋体" w:eastAsia="宋体" w:cs="宋体"/>
          <w:sz w:val="24"/>
          <w:szCs w:val="24"/>
          <w:lang w:eastAsia="zh-CN"/>
        </w:rPr>
      </w:pPr>
      <w:r/>
      <w:bookmarkStart w:id="18" w:name="OLE_LINK36"/>
      <w:r>
        <w:rPr>
          <w:rFonts w:hint="eastAsia" w:ascii="宋体" w:hAnsi="宋体" w:eastAsia="宋体" w:cs="宋体"/>
          <w:sz w:val="24"/>
          <w:szCs w:val="24"/>
          <w:lang w:eastAsia="zh-CN"/>
        </w:rPr>
        <w:t xml:space="preserve">投标单位：（单位盖章）</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法定代表人或代理人（签字或盖章）：</w:t>
      </w:r>
      <w:r/>
    </w:p>
    <w:p>
      <w:pPr>
        <w:pStyle w:val="876"/>
        <w:spacing w:line="460" w:lineRule="exact"/>
        <w:rPr>
          <w:rFonts w:ascii="宋体" w:hAnsi="宋体" w:eastAsia="宋体" w:cs="宋体"/>
          <w:b/>
          <w:bCs/>
          <w:sz w:val="24"/>
          <w:szCs w:val="24"/>
          <w:lang w:eastAsia="zh-CN"/>
        </w:rPr>
      </w:pPr>
      <w:r>
        <w:rPr>
          <w:rFonts w:hint="eastAsia" w:ascii="宋体" w:hAnsi="宋体" w:eastAsia="宋体" w:cs="宋体"/>
          <w:sz w:val="24"/>
          <w:szCs w:val="24"/>
          <w:lang w:eastAsia="zh-CN"/>
        </w:rPr>
        <w:t xml:space="preserve">投标日期：     年    月    日</w:t>
      </w:r>
      <w:bookmarkEnd w:id="18"/>
      <w:r/>
      <w:r/>
    </w:p>
    <w:p>
      <w:pPr>
        <w:pStyle w:val="876"/>
        <w:spacing w:line="460" w:lineRule="exact"/>
        <w:rPr>
          <w:sz w:val="24"/>
          <w:szCs w:val="24"/>
          <w:lang w:eastAsia="zh-CN"/>
        </w:rPr>
      </w:pPr>
      <w:r>
        <w:rPr>
          <w:rFonts w:ascii="宋体" w:hAnsi="宋体" w:eastAsia="宋体" w:cs="宋体"/>
          <w:b/>
          <w:color w:val="000000"/>
          <w:sz w:val="24"/>
          <w:szCs w:val="24"/>
          <w:lang w:eastAsia="zh-CN"/>
        </w:rPr>
        <w:t xml:space="preserve"> </w:t>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rPr>
          <w:rFonts w:hint="eastAsia" w:ascii="宋体" w:hAnsi="宋体" w:eastAsia="宋体" w:cs="宋体"/>
          <w:b/>
          <w:color w:val="000000"/>
          <w:sz w:val="28"/>
          <w:highlight w:val="none"/>
          <w:lang w:eastAsia="zh-CN"/>
        </w:rPr>
      </w:r>
      <w:r/>
    </w:p>
    <w:p>
      <w:pPr>
        <w:jc w:val="center"/>
        <w:spacing w:after="0"/>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rPr>
          <w:rFonts w:hint="eastAsia" w:ascii="宋体" w:hAnsi="宋体" w:eastAsia="宋体" w:cs="宋体"/>
          <w:b/>
          <w:color w:val="000000"/>
          <w:sz w:val="28"/>
          <w:highlight w:val="none"/>
          <w:lang w:eastAsia="zh-CN"/>
        </w:rPr>
      </w:r>
      <w:r/>
    </w:p>
    <w:p>
      <w:pPr>
        <w:jc w:val="center"/>
        <w:spacing w:after="0"/>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rPr>
          <w:rFonts w:hint="eastAsia" w:ascii="宋体" w:hAnsi="宋体" w:eastAsia="宋体" w:cs="宋体"/>
          <w:b/>
          <w:color w:val="000000"/>
          <w:sz w:val="28"/>
          <w:highlight w:val="none"/>
          <w:lang w:eastAsia="zh-CN"/>
        </w:rPr>
      </w:r>
      <w:r/>
    </w:p>
    <w:p>
      <w:pPr>
        <w:jc w:val="center"/>
        <w:spacing w:after="0"/>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t xml:space="preserve">（2）非机动车报价分析表</w:t>
      </w:r>
      <w:r/>
    </w:p>
    <w:p>
      <w:pPr>
        <w:jc w:val="center"/>
        <w:spacing w:after="0"/>
        <w:rPr>
          <w:rFonts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p>
    <w:tbl>
      <w:tblPr>
        <w:tblStyle w:val="686"/>
        <w:tblW w:w="4609" w:type="pct"/>
        <w:tblInd w:w="534" w:type="dxa"/>
        <w:tblLayout w:type="autofit"/>
        <w:tblCellMar>
          <w:left w:w="108" w:type="dxa"/>
          <w:top w:w="0" w:type="dxa"/>
          <w:right w:w="108" w:type="dxa"/>
          <w:bottom w:w="0" w:type="dxa"/>
        </w:tblCellMar>
        <w:tblLook w:val="04A0" w:firstRow="1" w:lastRow="0" w:firstColumn="1" w:lastColumn="0" w:noHBand="0" w:noVBand="1"/>
      </w:tblPr>
      <w:tblGrid>
        <w:gridCol w:w="1099"/>
        <w:gridCol w:w="6456"/>
        <w:gridCol w:w="1268"/>
      </w:tblGrid>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保险险种</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费率：%</w:t>
            </w:r>
            <w:r/>
          </w:p>
        </w:tc>
      </w:tr>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电动车第三者责任保险（二轮车、三轮车、四轮车）</w:t>
            </w:r>
            <w:r/>
          </w:p>
        </w:tc>
        <w:tc>
          <w:tcPr>
            <w:tcBorders>
              <w:top w:val="single" w:color="000000" w:sz="4" w:space="0"/>
              <w:left w:val="single" w:color="000000" w:sz="4" w:space="0"/>
              <w:bottom w:val="single" w:color="000000" w:sz="4" w:space="0"/>
              <w:right w:val="single" w:color="000000" w:sz="4" w:space="0"/>
            </w:tcBorders>
            <w:tcW w:w="790" w:type="pct"/>
            <w:textDirection w:val="lrTb"/>
            <w:noWrap w:val="false"/>
          </w:tcPr>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tc>
      </w:tr>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电动车附加车上人员责任保险（二轮车、三轮车、四轮车）</w:t>
            </w:r>
            <w:r/>
          </w:p>
        </w:tc>
        <w:tc>
          <w:tcPr>
            <w:tcBorders>
              <w:top w:val="single" w:color="000000" w:sz="4" w:space="0"/>
              <w:left w:val="single" w:color="000000" w:sz="4" w:space="0"/>
              <w:bottom w:val="single" w:color="000000" w:sz="4" w:space="0"/>
              <w:right w:val="single" w:color="000000" w:sz="4" w:space="0"/>
            </w:tcBorders>
            <w:tcW w:w="790" w:type="pct"/>
            <w:textDirection w:val="lrTb"/>
            <w:noWrap w:val="false"/>
          </w:tcPr>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tc>
      </w:tr>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工程机械设备损失保险</w:t>
            </w:r>
            <w:r/>
          </w:p>
        </w:tc>
        <w:tc>
          <w:tcPr>
            <w:tcBorders>
              <w:top w:val="single" w:color="000000" w:sz="4" w:space="0"/>
              <w:left w:val="single" w:color="000000" w:sz="4" w:space="0"/>
              <w:bottom w:val="single" w:color="000000" w:sz="4" w:space="0"/>
              <w:right w:val="single" w:color="000000" w:sz="4" w:space="0"/>
            </w:tcBorders>
            <w:tcW w:w="790" w:type="pct"/>
            <w:textDirection w:val="lrTb"/>
            <w:noWrap w:val="false"/>
          </w:tcPr>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tc>
      </w:tr>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工程机械设备第三者责任保险</w:t>
            </w:r>
            <w:r/>
          </w:p>
        </w:tc>
        <w:tc>
          <w:tcPr>
            <w:tcBorders>
              <w:top w:val="single" w:color="000000" w:sz="4" w:space="0"/>
              <w:left w:val="single" w:color="000000" w:sz="4" w:space="0"/>
              <w:bottom w:val="single" w:color="000000" w:sz="4" w:space="0"/>
              <w:right w:val="single" w:color="000000" w:sz="4" w:space="0"/>
            </w:tcBorders>
            <w:tcW w:w="790" w:type="pct"/>
            <w:textDirection w:val="lrTb"/>
            <w:noWrap w:val="false"/>
          </w:tcPr>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tc>
      </w:tr>
    </w:tbl>
    <w:p>
      <w:pPr>
        <w:spacing w:line="36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ind w:firstLine="42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注：1、本次招标非机动车保险费率仅作为结算依据。</w:t>
      </w:r>
      <w:r/>
    </w:p>
    <w:p>
      <w:pPr>
        <w:ind w:firstLine="420"/>
        <w:spacing w:line="44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2、投标人必须按照列明的所有项目逐项填报费率，不得漏报，否则视为未实质响应。</w:t>
      </w:r>
      <w:r/>
    </w:p>
    <w:p>
      <w:pPr>
        <w:ind w:firstLine="420"/>
        <w:spacing w:line="44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eastAsia="zh-CN"/>
        </w:rPr>
        <w:t xml:space="preserve">、结算方式：非机动车保险结算方式=费率*实际投保金额</w:t>
      </w:r>
      <w:r/>
    </w:p>
    <w:p>
      <w:pPr>
        <w:ind w:firstLine="420"/>
        <w:spacing w:line="440" w:lineRule="exact"/>
        <w:rPr>
          <w:rFonts w:ascii="宋体" w:hAnsi="宋体" w:eastAsia="宋体" w:cs="宋体"/>
          <w:sz w:val="24"/>
          <w:szCs w:val="24"/>
          <w:highlight w:val="none"/>
          <w:lang w:val="zh-CN" w:eastAsia="zh-CN"/>
        </w:rPr>
      </w:pPr>
      <w:r>
        <w:rPr>
          <w:rFonts w:ascii="宋体" w:hAnsi="宋体" w:eastAsia="宋体" w:cs="宋体"/>
          <w:sz w:val="24"/>
          <w:szCs w:val="24"/>
          <w:highlight w:val="none"/>
          <w:lang w:val="zh-CN" w:eastAsia="zh-CN"/>
        </w:rPr>
      </w:r>
      <w:r/>
    </w:p>
    <w:p>
      <w:pPr>
        <w:pStyle w:val="876"/>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w:t>
      </w:r>
      <w:r/>
    </w:p>
    <w:p>
      <w:pPr>
        <w:pStyle w:val="876"/>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投标日期：     年    月    日</w:t>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hint="eastAsia" w:ascii="宋体" w:hAnsi="宋体"/>
          <w:b/>
          <w:bCs/>
          <w:sz w:val="30"/>
          <w:szCs w:val="30"/>
          <w:lang w:eastAsia="zh-CN"/>
        </w:rPr>
      </w:pPr>
      <w:r>
        <w:rPr>
          <w:rFonts w:ascii="宋体" w:hAnsi="宋体" w:eastAsia="宋体" w:cs="宋体"/>
          <w:color w:val="000000"/>
          <w:sz w:val="24"/>
          <w:lang w:eastAsia="zh-CN"/>
        </w:rPr>
        <w:t xml:space="preserve"> </w:t>
      </w:r>
      <w:r>
        <w:rPr>
          <w:rFonts w:ascii="宋体" w:hAnsi="宋体"/>
          <w:b/>
          <w:bCs/>
          <w:sz w:val="24"/>
          <w:szCs w:val="24"/>
          <w:lang w:eastAsia="zh-CN"/>
        </w:rPr>
      </w:r>
      <w:r/>
    </w:p>
    <w:p>
      <w:pPr>
        <w:ind w:firstLine="1200"/>
        <w:rPr>
          <w:rFonts w:ascii="宋体" w:hAnsi="宋体"/>
          <w:b/>
          <w:bCs/>
          <w:sz w:val="24"/>
          <w:szCs w:val="24"/>
          <w:lang w:eastAsia="zh-CN"/>
        </w:rPr>
      </w:pPr>
      <w:r>
        <w:rPr>
          <w:rFonts w:hint="eastAsia" w:ascii="宋体" w:hAnsi="宋体"/>
          <w:b/>
          <w:sz w:val="30"/>
          <w:szCs w:val="30"/>
          <w:lang w:eastAsia="zh-CN"/>
        </w:rPr>
        <w:t xml:space="preserve">（3）投标报价合理性说明（如有）</w:t>
      </w:r>
      <w:r/>
    </w:p>
    <w:p>
      <w:pPr>
        <w:spacing w:line="500" w:lineRule="exact"/>
        <w:rPr>
          <w:rFonts w:ascii="宋体" w:hAnsi="宋体" w:eastAsia="宋体" w:cs="宋体"/>
          <w:b/>
          <w:bCs/>
          <w:sz w:val="24"/>
          <w:szCs w:val="24"/>
          <w:lang w:eastAsia="zh-CN"/>
        </w:rPr>
      </w:pPr>
      <w:r>
        <w:rPr>
          <w:rFonts w:ascii="宋体" w:hAnsi="宋体" w:eastAsia="宋体" w:cs="宋体"/>
          <w:b/>
          <w:bCs/>
          <w:sz w:val="24"/>
          <w:szCs w:val="24"/>
          <w:lang w:eastAsia="zh-CN"/>
        </w:rPr>
      </w:r>
      <w:r/>
    </w:p>
    <w:p>
      <w:pPr>
        <w:spacing w:line="500" w:lineRule="exact"/>
        <w:rPr>
          <w:rFonts w:ascii="宋体" w:hAnsi="宋体" w:eastAsia="宋体" w:cs="宋体"/>
          <w:b/>
          <w:bCs/>
          <w:sz w:val="24"/>
          <w:szCs w:val="24"/>
          <w:lang w:eastAsia="zh-CN"/>
        </w:rPr>
      </w:pPr>
      <w:r>
        <w:rPr>
          <w:rFonts w:ascii="宋体" w:hAnsi="宋体" w:eastAsia="宋体" w:cs="宋体"/>
          <w:b/>
          <w:bCs/>
          <w:sz w:val="24"/>
          <w:szCs w:val="24"/>
          <w:lang w:eastAsia="zh-CN"/>
        </w:rPr>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ascii="宋体" w:hAnsi="宋体" w:cs="宋体"/>
          <w:b/>
          <w:sz w:val="24"/>
          <w:lang w:eastAsia="zh-CN"/>
        </w:rPr>
        <w:t xml:space="preserve"> ，若投标人的投标（响应）报价满足以下任一条件：</w:t>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1）</w:t>
      </w:r>
      <w:r>
        <w:rPr>
          <w:rFonts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0"/>
        <w:spacing w:line="420" w:lineRule="exact"/>
        <w:rPr>
          <w:rFonts w:ascii="宋体" w:hAnsi="宋体" w:eastAsia="宋体" w:cs="宋体"/>
          <w:b/>
          <w:sz w:val="24"/>
          <w:lang w:eastAsia="zh-CN"/>
        </w:rPr>
      </w:pPr>
      <w:r>
        <w:rPr>
          <w:rFonts w:hint="eastAsia" w:ascii="宋体" w:hAnsi="宋体" w:cs="宋体"/>
          <w:b/>
          <w:sz w:val="24"/>
          <w:lang w:eastAsia="zh-CN"/>
        </w:rPr>
        <w:t xml:space="preserve">2）</w:t>
      </w:r>
      <w:r>
        <w:rPr>
          <w:rFonts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 xml:space="preserve">；</w:t>
      </w:r>
      <w:r/>
    </w:p>
    <w:p>
      <w:pPr>
        <w:ind w:firstLine="480"/>
        <w:spacing w:line="500" w:lineRule="exact"/>
        <w:rPr>
          <w:rFonts w:ascii="宋体" w:hAnsi="宋体" w:eastAsia="宋体" w:cs="宋体"/>
          <w:b/>
          <w:bCs/>
          <w:sz w:val="24"/>
          <w:lang w:eastAsia="zh-CN"/>
        </w:rPr>
      </w:pPr>
      <w:r>
        <w:rPr>
          <w:rFonts w:hint="eastAsia" w:ascii="宋体" w:hAnsi="宋体" w:cs="宋体"/>
          <w:b/>
          <w:bCs/>
          <w:sz w:val="24"/>
          <w:lang w:eastAsia="zh-CN"/>
        </w:rPr>
        <w:t xml:space="preserve">3）</w:t>
      </w:r>
      <w:r>
        <w:rPr>
          <w:rFonts w:ascii="宋体" w:hAnsi="宋体" w:eastAsia="宋体" w:cs="宋体"/>
          <w:b/>
          <w:bCs/>
          <w:sz w:val="24"/>
          <w:lang w:eastAsia="zh-CN"/>
        </w:rPr>
        <w:t xml:space="preserve">投标（响应）报价低于采购项目最高限价45%的，即投标（响应）报价&lt;采购项目最高限价×45%；</w:t>
      </w:r>
      <w:r>
        <w:rPr>
          <w:rFonts w:ascii="宋体" w:hAnsi="宋体" w:eastAsia="宋体" w:cs="宋体"/>
          <w:b/>
          <w:bCs/>
          <w:sz w:val="24"/>
          <w:lang w:eastAsia="zh-CN"/>
        </w:rPr>
        <w:br/>
      </w:r>
      <w:r>
        <w:rPr>
          <w:rFonts w:hint="eastAsia" w:ascii="宋体" w:hAnsi="宋体" w:eastAsia="宋体" w:cs="宋体"/>
          <w:b/>
          <w:bCs/>
          <w:sz w:val="24"/>
          <w:lang w:eastAsia="zh-CN"/>
        </w:rPr>
        <w:t xml:space="preserve">    </w:t>
      </w:r>
      <w:r>
        <w:rPr>
          <w:rFonts w:hint="eastAsia" w:ascii="宋体" w:hAnsi="宋体" w:cs="宋体"/>
          <w:b/>
          <w:bCs/>
          <w:sz w:val="24"/>
          <w:lang w:eastAsia="zh-CN"/>
        </w:rPr>
        <w:t xml:space="preserve">4）</w:t>
      </w:r>
      <w:r>
        <w:rPr>
          <w:rFonts w:ascii="宋体" w:hAnsi="宋体" w:eastAsia="宋体" w:cs="宋体"/>
          <w:b/>
          <w:bCs/>
          <w:sz w:val="24"/>
          <w:lang w:eastAsia="zh-CN"/>
        </w:rPr>
        <w:t xml:space="preserve">评审委员会基于专业判断，认为供应商报价过低，有可能影响产品质量或者不能诚信履约的其他情形。</w:t>
      </w:r>
      <w:r>
        <w:rPr>
          <w:rFonts w:ascii="宋体" w:hAnsi="宋体" w:eastAsia="宋体" w:cs="宋体"/>
          <w:b/>
          <w:bCs/>
          <w:sz w:val="24"/>
          <w:lang w:eastAsia="zh-CN"/>
        </w:rPr>
        <w:br/>
      </w:r>
      <w:r>
        <w:rPr>
          <w:rFonts w:hint="eastAsia" w:ascii="宋体" w:hAnsi="宋体" w:cs="宋体"/>
          <w:b/>
          <w:bCs/>
          <w:sz w:val="24"/>
          <w:lang w:eastAsia="zh-CN"/>
        </w:rPr>
        <w:t xml:space="preserve">    </w:t>
      </w:r>
      <w:r>
        <w:rPr>
          <w:rFonts w:ascii="宋体" w:hAnsi="宋体" w:eastAsia="宋体" w:cs="宋体"/>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76"/>
        <w:ind w:firstLine="482"/>
        <w:spacing w:line="48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本项目按优惠率报价，</w:t>
      </w:r>
      <w:r>
        <w:rPr>
          <w:rFonts w:hint="eastAsia" w:asciiTheme="minorEastAsia" w:hAnsiTheme="minorEastAsia" w:eastAsiaTheme="minorEastAsia"/>
          <w:b/>
          <w:sz w:val="24"/>
          <w:szCs w:val="24"/>
          <w:highlight w:val="none"/>
          <w:lang w:eastAsia="zh-CN"/>
        </w:rPr>
        <w:t xml:space="preserve">2</w:t>
      </w:r>
      <w:r>
        <w:rPr>
          <w:rFonts w:asciiTheme="minorEastAsia" w:hAnsiTheme="minorEastAsia" w:eastAsiaTheme="minorEastAsia"/>
          <w:b/>
          <w:sz w:val="24"/>
          <w:szCs w:val="24"/>
          <w:highlight w:val="none"/>
          <w:lang w:eastAsia="zh-CN"/>
        </w:rPr>
        <w:t xml:space="preserve">6.7-26.9款中投标（响应）报价指</w:t>
      </w:r>
      <w:r>
        <w:rPr>
          <w:rFonts w:hint="eastAsia" w:asciiTheme="minorEastAsia" w:hAnsiTheme="minorEastAsia" w:eastAsiaTheme="minorEastAsia"/>
          <w:b/>
          <w:sz w:val="24"/>
          <w:szCs w:val="24"/>
          <w:highlight w:val="none"/>
          <w:lang w:eastAsia="zh-CN"/>
        </w:rPr>
        <w:t xml:space="preserve">1-优惠率</w:t>
      </w:r>
      <w:r/>
    </w:p>
    <w:p>
      <w:pPr>
        <w:pStyle w:val="876"/>
        <w:spacing w:line="460" w:lineRule="exact"/>
        <w:rPr>
          <w:sz w:val="24"/>
          <w:szCs w:val="24"/>
          <w:lang w:eastAsia="zh-CN"/>
        </w:rPr>
      </w:pPr>
      <w:r>
        <w:rPr>
          <w:sz w:val="24"/>
          <w:szCs w:val="24"/>
          <w:lang w:eastAsia="zh-CN"/>
        </w:rPr>
      </w:r>
      <w:r/>
    </w:p>
    <w:p>
      <w:pPr>
        <w:pStyle w:val="876"/>
        <w:spacing w:line="460" w:lineRule="exact"/>
        <w:rPr>
          <w:sz w:val="24"/>
          <w:szCs w:val="24"/>
          <w:lang w:eastAsia="zh-CN"/>
        </w:rPr>
      </w:pPr>
      <w:r>
        <w:rPr>
          <w:sz w:val="24"/>
          <w:szCs w:val="24"/>
          <w:lang w:eastAsia="zh-CN"/>
        </w:rPr>
      </w:r>
      <w:r/>
    </w:p>
    <w:p>
      <w:pPr>
        <w:pStyle w:val="876"/>
        <w:spacing w:line="460" w:lineRule="exact"/>
        <w:rPr>
          <w:sz w:val="24"/>
          <w:szCs w:val="24"/>
          <w:lang w:eastAsia="zh-CN"/>
        </w:rPr>
      </w:pPr>
      <w:r>
        <w:rPr>
          <w:rFonts w:hint="eastAsia"/>
          <w:sz w:val="24"/>
          <w:szCs w:val="24"/>
          <w:lang w:eastAsia="zh-CN"/>
        </w:rPr>
        <w:t xml:space="preserve">投标单位：（公章）</w:t>
      </w:r>
      <w:r/>
    </w:p>
    <w:p>
      <w:pPr>
        <w:pStyle w:val="876"/>
        <w:spacing w:line="460" w:lineRule="exact"/>
        <w:rPr>
          <w:sz w:val="24"/>
          <w:szCs w:val="24"/>
          <w:lang w:eastAsia="zh-CN"/>
        </w:rPr>
      </w:pPr>
      <w:r>
        <w:rPr>
          <w:rFonts w:hint="eastAsia"/>
          <w:sz w:val="24"/>
          <w:szCs w:val="24"/>
          <w:lang w:eastAsia="zh-CN"/>
        </w:rPr>
        <w:t xml:space="preserve">法定代表人或委托代理人（签字或盖章）： </w:t>
      </w:r>
      <w:r/>
    </w:p>
    <w:p>
      <w:pPr>
        <w:pStyle w:val="876"/>
        <w:spacing w:line="460" w:lineRule="exact"/>
        <w:rPr>
          <w:sz w:val="24"/>
          <w:szCs w:val="24"/>
          <w:lang w:eastAsia="zh-CN"/>
        </w:rPr>
      </w:pPr>
      <w:r>
        <w:rPr>
          <w:rFonts w:hint="eastAsia"/>
          <w:sz w:val="24"/>
          <w:szCs w:val="24"/>
          <w:lang w:eastAsia="zh-CN"/>
        </w:rPr>
        <w:t xml:space="preserve">投标日期：     年    月    日</w:t>
      </w:r>
      <w:bookmarkEnd w:id="15"/>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lang w:eastAsia="zh-CN"/>
        </w:rPr>
        <w:br w:type="page" w:clear="all"/>
      </w:r>
      <w:r>
        <w:rPr>
          <w:rFonts w:ascii="宋体" w:hAnsi="宋体" w:eastAsia="宋体" w:cs="宋体"/>
          <w:b/>
          <w:color w:val="000000"/>
          <w:sz w:val="32"/>
          <w:lang w:eastAsia="zh-CN"/>
        </w:rPr>
        <w:t xml:space="preserve">8、</w:t>
      </w:r>
      <w:bookmarkStart w:id="19" w:name="OLE_LINK37"/>
      <w:r>
        <w:rPr>
          <w:rFonts w:ascii="宋体" w:hAnsi="宋体" w:eastAsia="宋体" w:cs="宋体"/>
          <w:b/>
          <w:color w:val="000000"/>
          <w:sz w:val="32"/>
          <w:lang w:eastAsia="zh-CN"/>
        </w:rPr>
        <w:t xml:space="preserve">服务要求偏离表</w:t>
      </w:r>
      <w:bookmarkEnd w:id="19"/>
      <w:r/>
      <w:r/>
    </w:p>
    <w:p>
      <w:pPr>
        <w:ind w:firstLine="2249"/>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服务要求偏离表</w:t>
      </w:r>
      <w:r/>
    </w:p>
    <w:tbl>
      <w:tblPr>
        <w:tblStyle w:val="686"/>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2652"/>
        <w:gridCol w:w="1176"/>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bookmarkStart w:id="20" w:name="OLE_LINK54"/>
            <w:r>
              <w:rPr>
                <w:rFonts w:hint="eastAsia"/>
                <w:sz w:val="24"/>
                <w:szCs w:val="24"/>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招标文件</w:t>
            </w:r>
            <w:r/>
          </w:p>
          <w:p>
            <w:pPr>
              <w:pStyle w:val="876"/>
              <w:spacing w:line="460" w:lineRule="exact"/>
              <w:rPr>
                <w:sz w:val="24"/>
                <w:szCs w:val="24"/>
              </w:rPr>
            </w:pPr>
            <w:r>
              <w:rPr>
                <w:rFonts w:hint="eastAsia"/>
                <w:sz w:val="24"/>
                <w:szCs w:val="24"/>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lang w:eastAsia="zh-CN"/>
              </w:rPr>
            </w:pPr>
            <w:r>
              <w:rPr>
                <w:rFonts w:hint="eastAsia"/>
                <w:sz w:val="24"/>
                <w:szCs w:val="24"/>
                <w:lang w:eastAsia="zh-CN"/>
              </w:rPr>
              <w:t xml:space="preserve">投标文件</w:t>
            </w:r>
            <w:r/>
          </w:p>
          <w:p>
            <w:pPr>
              <w:pStyle w:val="876"/>
              <w:spacing w:line="460" w:lineRule="exact"/>
              <w:rPr>
                <w:sz w:val="24"/>
                <w:szCs w:val="24"/>
              </w:rPr>
            </w:pPr>
            <w:r>
              <w:rPr>
                <w:rFonts w:hint="eastAsia"/>
                <w:sz w:val="24"/>
                <w:szCs w:val="24"/>
                <w:lang w:eastAsia="zh-CN"/>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lang w:eastAsia="zh-CN"/>
              </w:rPr>
            </w:pPr>
            <w:r>
              <w:rPr>
                <w:rFonts w:hint="eastAsia"/>
                <w:sz w:val="24"/>
                <w:szCs w:val="24"/>
                <w:lang w:eastAsia="zh-CN"/>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rFonts w:hint="eastAsia"/>
                <w:sz w:val="24"/>
                <w:szCs w:val="24"/>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2、若事项较多，投标人可根据响应内容的实际情况另纸说明。</w:t>
      </w:r>
      <w:bookmarkEnd w:id="20"/>
      <w:r/>
      <w:r/>
    </w:p>
    <w:p>
      <w:pPr>
        <w:pStyle w:val="876"/>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spacing w:line="460" w:lineRule="exact"/>
        <w:rPr>
          <w:sz w:val="24"/>
          <w:szCs w:val="24"/>
          <w:lang w:eastAsia="zh-CN"/>
        </w:rPr>
      </w:pPr>
      <w:r/>
      <w:bookmarkStart w:id="21" w:name="OLE_LINK39"/>
      <w:r>
        <w:rPr>
          <w:rFonts w:hint="eastAsia"/>
          <w:sz w:val="24"/>
          <w:szCs w:val="24"/>
          <w:lang w:eastAsia="zh-CN"/>
        </w:rPr>
        <w:t xml:space="preserve">投标单位：（公章）</w:t>
      </w:r>
      <w:bookmarkEnd w:id="21"/>
      <w:r/>
      <w:r/>
    </w:p>
    <w:p>
      <w:pPr>
        <w:pStyle w:val="876"/>
        <w:spacing w:line="460" w:lineRule="exact"/>
        <w:rPr>
          <w:sz w:val="24"/>
          <w:szCs w:val="24"/>
          <w:lang w:eastAsia="zh-CN"/>
        </w:rPr>
      </w:pPr>
      <w:r>
        <w:rPr>
          <w:rFonts w:hint="eastAsia"/>
          <w:sz w:val="24"/>
          <w:szCs w:val="24"/>
          <w:lang w:eastAsia="zh-CN"/>
        </w:rPr>
        <w:t xml:space="preserve">法定代表人或委托代理人（签字或盖章）： </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投标日期：     年    月    日</w:t>
      </w:r>
      <w:r/>
    </w:p>
    <w:p>
      <w:pPr>
        <w:spacing w:line="360" w:lineRule="auto"/>
        <w:rPr>
          <w:rFonts w:hAnsi="宋体"/>
          <w:b/>
          <w:bCs/>
          <w:sz w:val="32"/>
          <w:szCs w:val="32"/>
          <w:lang w:eastAsia="zh-CN"/>
        </w:rPr>
        <w:outlineLvl w:val="1"/>
      </w:pPr>
      <w:r>
        <w:rPr>
          <w:rFonts w:hint="eastAsia" w:hAnsi="宋体"/>
          <w:b/>
          <w:bCs/>
          <w:sz w:val="32"/>
          <w:szCs w:val="32"/>
          <w:lang w:eastAsia="zh-CN"/>
        </w:rPr>
        <w:t xml:space="preserve"> </w:t>
      </w:r>
      <w:r/>
    </w:p>
    <w:p>
      <w:pPr>
        <w:spacing w:line="360" w:lineRule="auto"/>
        <w:rPr>
          <w:rFonts w:hAnsi="宋体"/>
          <w:b/>
          <w:bCs/>
          <w:sz w:val="32"/>
          <w:szCs w:val="32"/>
          <w:lang w:eastAsia="zh-CN"/>
        </w:rPr>
        <w:outlineLvl w:val="1"/>
      </w:pPr>
      <w:r>
        <w:rPr>
          <w:rFonts w:hAnsi="宋体"/>
          <w:b/>
          <w:bCs/>
          <w:sz w:val="32"/>
          <w:szCs w:val="32"/>
          <w:lang w:eastAsia="zh-CN"/>
        </w:rPr>
      </w:r>
      <w:r/>
    </w:p>
    <w:p>
      <w:pPr>
        <w:spacing w:line="360" w:lineRule="auto"/>
        <w:rPr>
          <w:rFonts w:hAnsi="宋体"/>
          <w:b/>
          <w:bCs/>
          <w:sz w:val="32"/>
          <w:szCs w:val="32"/>
          <w:lang w:eastAsia="zh-CN"/>
        </w:rPr>
        <w:outlineLvl w:val="1"/>
      </w:pPr>
      <w:r>
        <w:rPr>
          <w:rFonts w:hAnsi="宋体"/>
          <w:b/>
          <w:bCs/>
          <w:sz w:val="32"/>
          <w:szCs w:val="32"/>
          <w:lang w:eastAsia="zh-CN"/>
        </w:rPr>
      </w:r>
      <w:r/>
    </w:p>
    <w:p>
      <w:pPr>
        <w:spacing w:line="360" w:lineRule="auto"/>
        <w:rPr>
          <w:rFonts w:hAnsi="宋体"/>
          <w:b/>
          <w:bCs/>
          <w:sz w:val="32"/>
          <w:szCs w:val="32"/>
          <w:lang w:eastAsia="zh-CN"/>
        </w:rPr>
        <w:outlineLvl w:val="1"/>
      </w:pPr>
      <w:r>
        <w:rPr>
          <w:rFonts w:hint="eastAsia" w:hAnsi="宋体"/>
          <w:b/>
          <w:bCs/>
          <w:sz w:val="32"/>
          <w:szCs w:val="32"/>
          <w:highlight w:val="none"/>
          <w:lang w:eastAsia="zh-CN"/>
        </w:rPr>
      </w:r>
      <w:r>
        <w:rPr>
          <w:rFonts w:hint="eastAsia" w:hAnsi="宋体"/>
          <w:b/>
          <w:bCs/>
          <w:sz w:val="32"/>
          <w:szCs w:val="32"/>
          <w:highlight w:val="none"/>
          <w:lang w:eastAsia="zh-CN"/>
        </w:rPr>
      </w:r>
      <w:r/>
    </w:p>
    <w:p>
      <w:pPr>
        <w:spacing w:line="360" w:lineRule="auto"/>
        <w:rPr>
          <w:rFonts w:hint="eastAsia" w:hAnsi="宋体"/>
          <w:b/>
          <w:bCs/>
          <w:sz w:val="32"/>
          <w:szCs w:val="32"/>
          <w:highlight w:val="none"/>
          <w:lang w:eastAsia="zh-CN"/>
        </w:rPr>
        <w:outlineLvl w:val="1"/>
      </w:pPr>
      <w:r>
        <w:rPr>
          <w:rFonts w:hint="eastAsia" w:hAnsi="宋体"/>
          <w:b/>
          <w:bCs/>
          <w:sz w:val="32"/>
          <w:szCs w:val="32"/>
          <w:lang w:eastAsia="zh-CN"/>
        </w:rPr>
        <w:t xml:space="preserve">9、商务要求偏离表</w:t>
      </w:r>
      <w:r/>
    </w:p>
    <w:p>
      <w:pPr>
        <w:jc w:val="center"/>
        <w:spacing w:line="360" w:lineRule="auto"/>
        <w:rPr>
          <w:rFonts w:ascii="宋体" w:hAnsi="宋体"/>
          <w:b/>
          <w:spacing w:val="20"/>
          <w:sz w:val="28"/>
          <w:szCs w:val="32"/>
          <w:lang w:eastAsia="zh-CN"/>
        </w:rPr>
      </w:pPr>
      <w:r>
        <w:rPr>
          <w:rFonts w:hint="eastAsia" w:ascii="宋体" w:hAnsi="宋体"/>
          <w:b/>
          <w:spacing w:val="20"/>
          <w:sz w:val="28"/>
          <w:szCs w:val="32"/>
          <w:lang w:eastAsia="zh-CN"/>
        </w:rPr>
        <w:t xml:space="preserve">商务要求偏离表</w:t>
      </w:r>
      <w:r/>
    </w:p>
    <w:tbl>
      <w:tblPr>
        <w:tblStyle w:val="686"/>
        <w:tblW w:w="923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095"/>
        <w:gridCol w:w="1985"/>
        <w:gridCol w:w="1842"/>
        <w:gridCol w:w="1578"/>
        <w:gridCol w:w="1000"/>
      </w:tblGrid>
      <w:tr>
        <w:trPr>
          <w:cantSplit/>
          <w:jc w:val="center"/>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jc w:val="center"/>
              <w:spacing w:line="480" w:lineRule="exact"/>
              <w:rPr>
                <w:sz w:val="24"/>
                <w:szCs w:val="24"/>
              </w:rPr>
            </w:pPr>
            <w:r>
              <w:rPr>
                <w:rFonts w:hint="eastAsia"/>
                <w:sz w:val="24"/>
                <w:szCs w:val="24"/>
              </w:rPr>
              <w:t xml:space="preserve">序号</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jc w:val="center"/>
              <w:spacing w:line="480" w:lineRule="exact"/>
              <w:rPr>
                <w:sz w:val="24"/>
                <w:szCs w:val="24"/>
              </w:rPr>
            </w:pPr>
            <w:r>
              <w:rPr>
                <w:rFonts w:hint="eastAsia"/>
                <w:sz w:val="24"/>
                <w:szCs w:val="24"/>
              </w:rPr>
              <w:t xml:space="preserve">内容</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jc w:val="center"/>
              <w:spacing w:line="480" w:lineRule="exact"/>
              <w:rPr>
                <w:sz w:val="24"/>
                <w:szCs w:val="24"/>
              </w:rPr>
            </w:pPr>
            <w:r>
              <w:rPr>
                <w:rFonts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jc w:val="center"/>
              <w:spacing w:line="480" w:lineRule="exact"/>
              <w:rPr>
                <w:sz w:val="24"/>
                <w:szCs w:val="24"/>
              </w:rPr>
            </w:pPr>
            <w:r>
              <w:rPr>
                <w:rFonts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jc w:val="center"/>
              <w:spacing w:line="480" w:lineRule="exact"/>
              <w:rPr>
                <w:rFonts w:cs="宋体"/>
                <w:sz w:val="24"/>
                <w:szCs w:val="24"/>
              </w:rPr>
            </w:pPr>
            <w:r>
              <w:rPr>
                <w:rFonts w:hint="eastAsia"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jc w:val="center"/>
              <w:spacing w:line="480" w:lineRule="exact"/>
              <w:rPr>
                <w:sz w:val="24"/>
                <w:szCs w:val="24"/>
              </w:rPr>
            </w:pPr>
            <w:r>
              <w:rPr>
                <w:rFonts w:hint="eastAsia"/>
                <w:sz w:val="24"/>
                <w:szCs w:val="24"/>
              </w:rPr>
              <w:t xml:space="preserve">备注</w:t>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1</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hint="eastAsia" w:cs="仿宋_GB2312"/>
                <w:sz w:val="24"/>
                <w:szCs w:val="24"/>
              </w:rPr>
              <w:t xml:space="preserve">服务履行</w:t>
            </w:r>
            <w:r>
              <w:rPr>
                <w:rFonts w:hint="eastAsia" w:cs="仿宋_GB2312"/>
                <w:sz w:val="24"/>
                <w:szCs w:val="24"/>
                <w:lang w:val="zh-CN"/>
              </w:rPr>
              <w:t xml:space="preserve">时间</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2</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hint="eastAsia" w:cs="仿宋_GB2312"/>
                <w:sz w:val="24"/>
                <w:szCs w:val="24"/>
              </w:rPr>
              <w:t xml:space="preserve">服务</w:t>
            </w:r>
            <w:r>
              <w:rPr>
                <w:rFonts w:hint="eastAsia" w:cs="仿宋_GB2312"/>
                <w:sz w:val="24"/>
                <w:szCs w:val="24"/>
                <w:lang w:val="zh-CN"/>
              </w:rPr>
              <w:t xml:space="preserve">地点</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3</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hint="eastAsia" w:cs="仿宋_GB2312"/>
                <w:sz w:val="24"/>
                <w:szCs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4</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sz w:val="24"/>
                <w:szCs w:val="24"/>
              </w:rPr>
            </w:pPr>
            <w:r>
              <w:rPr>
                <w:rFonts w:hint="eastAsia" w:cs="仿宋_GB2312"/>
                <w:sz w:val="24"/>
                <w:szCs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5</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sz w:val="24"/>
                <w:szCs w:val="24"/>
              </w:rPr>
            </w:pPr>
            <w:r>
              <w:rPr>
                <w:sz w:val="24"/>
                <w:szCs w:val="24"/>
              </w:rPr>
              <w:t xml:space="preserve">…</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6</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7</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sz w:val="24"/>
                <w:szCs w:val="24"/>
              </w:rPr>
              <w:t xml:space="preserve">…</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bl>
    <w:p>
      <w:pPr>
        <w:pStyle w:val="876"/>
        <w:spacing w:line="460" w:lineRule="exact"/>
        <w:rPr>
          <w:sz w:val="24"/>
          <w:szCs w:val="24"/>
        </w:rPr>
      </w:pPr>
      <w:r>
        <w:rPr>
          <w:sz w:val="24"/>
          <w:szCs w:val="24"/>
        </w:rPr>
      </w:r>
      <w:r/>
    </w:p>
    <w:p>
      <w:pPr>
        <w:pStyle w:val="876"/>
        <w:spacing w:line="460" w:lineRule="exact"/>
        <w:rPr>
          <w:rFonts w:asciiTheme="minorEastAsia" w:hAnsiTheme="minorEastAsia" w:eastAsiaTheme="minorEastAsia"/>
          <w:sz w:val="24"/>
          <w:szCs w:val="24"/>
          <w:lang w:eastAsia="zh-CN"/>
        </w:rPr>
      </w:pPr>
      <w:r>
        <w:rPr>
          <w:rFonts w:hint="eastAsia"/>
          <w:sz w:val="24"/>
          <w:szCs w:val="24"/>
          <w:lang w:val="zh-CN" w:eastAsia="zh-CN"/>
        </w:rPr>
        <w:t xml:space="preserve">注</w:t>
      </w:r>
      <w:r>
        <w:rPr>
          <w:rFonts w:hint="eastAsia" w:asciiTheme="minorEastAsia" w:hAnsiTheme="minorEastAsia" w:eastAsiaTheme="minorEastAsia"/>
          <w:sz w:val="24"/>
          <w:szCs w:val="24"/>
          <w:lang w:val="zh-CN" w:eastAsia="zh-CN"/>
        </w:rPr>
        <w:t xml:space="preserve">：</w:t>
      </w:r>
      <w:r>
        <w:rPr>
          <w:rFonts w:hint="eastAsia" w:asciiTheme="minorEastAsia" w:hAnsiTheme="minorEastAsia" w:eastAsiaTheme="minorEastAsia"/>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876"/>
        <w:ind w:firstLine="480"/>
        <w:spacing w:line="460" w:lineRule="exact"/>
        <w:rPr>
          <w:sz w:val="24"/>
          <w:szCs w:val="24"/>
          <w:lang w:eastAsia="zh-CN"/>
        </w:rPr>
      </w:pPr>
      <w:r>
        <w:rPr>
          <w:rFonts w:hint="eastAsia" w:asciiTheme="minorEastAsia" w:hAnsiTheme="minorEastAsia" w:eastAsiaTheme="minorEastAsia"/>
          <w:sz w:val="24"/>
          <w:szCs w:val="24"/>
          <w:lang w:eastAsia="zh-CN"/>
        </w:rPr>
        <w:t xml:space="preserve">2、若事项</w:t>
      </w:r>
      <w:r>
        <w:rPr>
          <w:rFonts w:hint="eastAsia"/>
          <w:sz w:val="24"/>
          <w:szCs w:val="24"/>
          <w:lang w:eastAsia="zh-CN"/>
        </w:rPr>
        <w:t xml:space="preserve">较多，投标人可根据响应内容的实际情况另纸说明。</w:t>
      </w:r>
      <w:r/>
    </w:p>
    <w:p>
      <w:pPr>
        <w:pStyle w:val="876"/>
        <w:spacing w:line="460" w:lineRule="exact"/>
        <w:rPr>
          <w:sz w:val="24"/>
          <w:szCs w:val="24"/>
          <w:lang w:eastAsia="zh-CN"/>
        </w:rPr>
      </w:pPr>
      <w:r>
        <w:rPr>
          <w:sz w:val="24"/>
          <w:szCs w:val="24"/>
          <w:lang w:eastAsia="zh-CN"/>
        </w:rPr>
      </w:r>
      <w:r/>
    </w:p>
    <w:p>
      <w:pPr>
        <w:pStyle w:val="876"/>
        <w:spacing w:line="460" w:lineRule="exact"/>
        <w:rPr>
          <w:sz w:val="24"/>
          <w:szCs w:val="24"/>
          <w:lang w:eastAsia="zh-CN"/>
        </w:rPr>
      </w:pPr>
      <w:r>
        <w:rPr>
          <w:rFonts w:hint="eastAsia"/>
          <w:sz w:val="24"/>
          <w:szCs w:val="24"/>
          <w:lang w:eastAsia="zh-CN"/>
        </w:rPr>
        <w:t xml:space="preserve">投标单位：（公章）</w:t>
      </w:r>
      <w:r/>
    </w:p>
    <w:p>
      <w:pPr>
        <w:pStyle w:val="876"/>
        <w:spacing w:line="460" w:lineRule="exact"/>
        <w:rPr>
          <w:sz w:val="24"/>
          <w:szCs w:val="24"/>
          <w:lang w:eastAsia="zh-CN"/>
        </w:rPr>
      </w:pPr>
      <w:r>
        <w:rPr>
          <w:rFonts w:hint="eastAsia"/>
          <w:sz w:val="24"/>
          <w:szCs w:val="24"/>
          <w:lang w:eastAsia="zh-CN"/>
        </w:rPr>
        <w:t xml:space="preserve">法定代表人或代理人（签字或盖章）</w:t>
      </w:r>
      <w:r>
        <w:rPr>
          <w:rFonts w:hint="eastAsia"/>
          <w:bCs/>
          <w:sz w:val="24"/>
          <w:szCs w:val="24"/>
          <w:lang w:eastAsia="zh-CN"/>
        </w:rPr>
        <w:t xml:space="preserve">：</w:t>
      </w:r>
      <w:r/>
    </w:p>
    <w:p>
      <w:pPr>
        <w:pStyle w:val="876"/>
        <w:spacing w:line="460" w:lineRule="exact"/>
        <w:rPr>
          <w:sz w:val="24"/>
          <w:szCs w:val="24"/>
          <w:lang w:eastAsia="zh-CN"/>
        </w:rPr>
      </w:pPr>
      <w:r>
        <w:rPr>
          <w:rFonts w:hint="eastAsia"/>
          <w:bCs/>
          <w:sz w:val="24"/>
          <w:szCs w:val="24"/>
          <w:lang w:eastAsia="zh-CN"/>
        </w:rPr>
        <w:t xml:space="preserve">投标日期</w:t>
      </w:r>
      <w:r>
        <w:rPr>
          <w:bCs/>
          <w:sz w:val="24"/>
          <w:szCs w:val="24"/>
          <w:lang w:eastAsia="zh-CN"/>
        </w:rPr>
        <w:t xml:space="preserve">:</w:t>
      </w:r>
      <w:r>
        <w:rPr>
          <w:rFonts w:hint="eastAsia"/>
          <w:bCs/>
          <w:sz w:val="24"/>
          <w:szCs w:val="24"/>
          <w:lang w:eastAsia="zh-CN"/>
        </w:rPr>
        <w:t xml:space="preserve">  </w:t>
      </w:r>
      <w:r>
        <w:rPr>
          <w:bCs/>
          <w:sz w:val="24"/>
          <w:szCs w:val="24"/>
          <w:lang w:eastAsia="zh-CN"/>
        </w:rPr>
        <w:t xml:space="preserve">年</w:t>
      </w:r>
      <w:r>
        <w:rPr>
          <w:rFonts w:hint="eastAsia"/>
          <w:bCs/>
          <w:sz w:val="24"/>
          <w:szCs w:val="24"/>
          <w:lang w:eastAsia="zh-CN"/>
        </w:rPr>
        <w:t xml:space="preserve">  月   日</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11、项目实施方案及进度方案</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12、项目质量保证措施及承诺</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bCs/>
          <w:sz w:val="32"/>
          <w:szCs w:val="32"/>
          <w:lang w:eastAsia="zh-CN"/>
        </w:rPr>
        <w:t xml:space="preserve">14、</w:t>
      </w:r>
      <w:r>
        <w:rPr>
          <w:rFonts w:hint="eastAsia" w:ascii="宋体" w:hAnsi="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b/>
          <w:sz w:val="28"/>
          <w:szCs w:val="28"/>
          <w:lang w:eastAsia="zh-CN"/>
        </w:rPr>
        <w:t xml:space="preserve">企业类似业绩一览表</w:t>
      </w:r>
      <w:r/>
    </w:p>
    <w:tbl>
      <w:tblPr>
        <w:tblStyle w:val="686"/>
        <w:tblW w:w="825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496"/>
        <w:gridCol w:w="1567"/>
        <w:gridCol w:w="1274"/>
      </w:tblGrid>
      <w:tr>
        <w:trPr/>
        <w:tc>
          <w:tcPr>
            <w:tcW w:w="1236" w:type="dxa"/>
            <w:vAlign w:val="center"/>
            <w:textDirection w:val="lrTb"/>
            <w:noWrap w:val="false"/>
          </w:tcPr>
          <w:p>
            <w:pPr>
              <w:pStyle w:val="876"/>
              <w:jc w:val="center"/>
              <w:spacing w:line="480" w:lineRule="exact"/>
              <w:rPr>
                <w:sz w:val="24"/>
                <w:szCs w:val="24"/>
              </w:rPr>
            </w:pPr>
            <w:r>
              <w:rPr>
                <w:rFonts w:hint="eastAsia"/>
                <w:sz w:val="24"/>
                <w:szCs w:val="24"/>
              </w:rPr>
              <w:t xml:space="preserve">序号</w:t>
            </w:r>
            <w:r/>
          </w:p>
        </w:tc>
        <w:tc>
          <w:tcPr>
            <w:tcW w:w="1356" w:type="dxa"/>
            <w:vAlign w:val="center"/>
            <w:textDirection w:val="lrTb"/>
            <w:noWrap w:val="false"/>
          </w:tcPr>
          <w:p>
            <w:pPr>
              <w:pStyle w:val="876"/>
              <w:jc w:val="center"/>
              <w:spacing w:line="480" w:lineRule="exact"/>
              <w:rPr>
                <w:sz w:val="24"/>
                <w:szCs w:val="24"/>
              </w:rPr>
            </w:pPr>
            <w:r>
              <w:rPr>
                <w:rFonts w:hint="eastAsia"/>
                <w:sz w:val="24"/>
                <w:szCs w:val="24"/>
              </w:rPr>
              <w:t xml:space="preserve">项目名称</w:t>
            </w:r>
            <w:r/>
          </w:p>
        </w:tc>
        <w:tc>
          <w:tcPr>
            <w:tcW w:w="1327" w:type="dxa"/>
            <w:vAlign w:val="center"/>
            <w:textDirection w:val="lrTb"/>
            <w:noWrap w:val="false"/>
          </w:tcPr>
          <w:p>
            <w:pPr>
              <w:pStyle w:val="876"/>
              <w:jc w:val="center"/>
              <w:spacing w:line="480" w:lineRule="exact"/>
              <w:rPr>
                <w:sz w:val="24"/>
                <w:szCs w:val="24"/>
              </w:rPr>
            </w:pPr>
            <w:r>
              <w:rPr>
                <w:rFonts w:hint="eastAsia"/>
                <w:sz w:val="24"/>
                <w:szCs w:val="24"/>
              </w:rPr>
              <w:t xml:space="preserve">项目时间</w:t>
            </w:r>
            <w:r/>
          </w:p>
        </w:tc>
        <w:tc>
          <w:tcPr>
            <w:tcW w:w="1496" w:type="dxa"/>
            <w:vAlign w:val="center"/>
            <w:textDirection w:val="lrTb"/>
            <w:noWrap w:val="false"/>
          </w:tcPr>
          <w:p>
            <w:pPr>
              <w:pStyle w:val="876"/>
              <w:jc w:val="center"/>
              <w:spacing w:line="480" w:lineRule="exact"/>
              <w:rPr>
                <w:sz w:val="24"/>
                <w:szCs w:val="24"/>
              </w:rPr>
            </w:pPr>
            <w:r>
              <w:rPr>
                <w:rFonts w:hint="eastAsia"/>
                <w:sz w:val="24"/>
                <w:szCs w:val="24"/>
              </w:rPr>
              <w:t xml:space="preserve">合同金额</w:t>
            </w:r>
            <w:r/>
          </w:p>
          <w:p>
            <w:pPr>
              <w:pStyle w:val="876"/>
              <w:jc w:val="center"/>
              <w:spacing w:line="480" w:lineRule="exact"/>
              <w:rPr>
                <w:sz w:val="24"/>
                <w:szCs w:val="24"/>
              </w:rPr>
            </w:pPr>
            <w:r>
              <w:rPr>
                <w:rFonts w:hint="eastAsia"/>
                <w:sz w:val="24"/>
                <w:szCs w:val="24"/>
              </w:rPr>
              <w:t xml:space="preserve">（人民币）</w:t>
            </w:r>
            <w:r/>
          </w:p>
        </w:tc>
        <w:tc>
          <w:tcPr>
            <w:tcW w:w="1567" w:type="dxa"/>
            <w:vAlign w:val="center"/>
            <w:textDirection w:val="lrTb"/>
            <w:noWrap w:val="false"/>
          </w:tcPr>
          <w:p>
            <w:pPr>
              <w:pStyle w:val="876"/>
              <w:jc w:val="center"/>
              <w:spacing w:line="480" w:lineRule="exact"/>
              <w:rPr>
                <w:sz w:val="24"/>
                <w:szCs w:val="24"/>
              </w:rPr>
            </w:pPr>
            <w:r>
              <w:rPr>
                <w:rFonts w:hint="eastAsia"/>
                <w:sz w:val="24"/>
                <w:szCs w:val="24"/>
              </w:rPr>
              <w:t xml:space="preserve">业主单位</w:t>
            </w:r>
            <w:r/>
          </w:p>
        </w:tc>
        <w:tc>
          <w:tcPr>
            <w:tcW w:w="1274" w:type="dxa"/>
            <w:vAlign w:val="center"/>
            <w:textDirection w:val="lrTb"/>
            <w:noWrap w:val="false"/>
          </w:tcPr>
          <w:p>
            <w:pPr>
              <w:pStyle w:val="876"/>
              <w:jc w:val="center"/>
              <w:spacing w:line="480" w:lineRule="exact"/>
              <w:rPr>
                <w:sz w:val="24"/>
                <w:szCs w:val="24"/>
              </w:rPr>
            </w:pPr>
            <w:r>
              <w:rPr>
                <w:rFonts w:hint="eastAsia"/>
                <w:sz w:val="24"/>
                <w:szCs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pStyle w:val="876"/>
        <w:spacing w:line="480" w:lineRule="exact"/>
        <w:rPr>
          <w:sz w:val="24"/>
          <w:szCs w:val="24"/>
          <w:lang w:eastAsia="zh-CN"/>
        </w:rPr>
      </w:pPr>
      <w:r>
        <w:rPr>
          <w:rFonts w:hint="eastAsia"/>
          <w:sz w:val="24"/>
          <w:szCs w:val="24"/>
          <w:lang w:eastAsia="zh-CN"/>
        </w:rPr>
        <w:t xml:space="preserve">投标单位（单位盖章）： </w:t>
      </w:r>
      <w:r/>
    </w:p>
    <w:p>
      <w:pPr>
        <w:pStyle w:val="876"/>
        <w:spacing w:line="480" w:lineRule="exact"/>
        <w:rPr>
          <w:sz w:val="24"/>
          <w:szCs w:val="24"/>
          <w:lang w:eastAsia="zh-CN"/>
        </w:rPr>
      </w:pPr>
      <w:r>
        <w:rPr>
          <w:rFonts w:hint="eastAsia"/>
          <w:sz w:val="24"/>
          <w:szCs w:val="24"/>
          <w:lang w:eastAsia="zh-CN"/>
        </w:rPr>
        <w:t xml:space="preserve">法定代表人或代理人（</w:t>
      </w:r>
      <w:r>
        <w:rPr>
          <w:sz w:val="24"/>
          <w:szCs w:val="24"/>
          <w:lang w:eastAsia="zh-CN"/>
        </w:rPr>
        <w:t xml:space="preserve">签字或盖章</w:t>
      </w:r>
      <w:r>
        <w:rPr>
          <w:rFonts w:hint="eastAsia"/>
          <w:sz w:val="24"/>
          <w:szCs w:val="24"/>
          <w:lang w:eastAsia="zh-CN"/>
        </w:rPr>
        <w:t xml:space="preserve">）：</w:t>
      </w:r>
      <w:r/>
    </w:p>
    <w:p>
      <w:pPr>
        <w:pStyle w:val="876"/>
        <w:spacing w:line="480" w:lineRule="exact"/>
        <w:rPr>
          <w:sz w:val="24"/>
          <w:szCs w:val="24"/>
          <w:lang w:eastAsia="zh-CN"/>
        </w:rPr>
      </w:pPr>
      <w:r>
        <w:rPr>
          <w:rFonts w:hint="eastAsia"/>
          <w:sz w:val="24"/>
          <w:szCs w:val="24"/>
          <w:lang w:eastAsia="zh-CN"/>
        </w:rPr>
        <w:t xml:space="preserve">投标日期：</w:t>
      </w:r>
      <w:r>
        <w:rPr>
          <w:sz w:val="24"/>
          <w:szCs w:val="24"/>
          <w:lang w:eastAsia="zh-CN"/>
        </w:rPr>
        <w:t xml:space="preserve">     </w:t>
      </w:r>
      <w:r>
        <w:rPr>
          <w:rFonts w:hint="eastAsia"/>
          <w:sz w:val="24"/>
          <w:szCs w:val="24"/>
          <w:lang w:eastAsia="zh-CN"/>
        </w:rPr>
        <w:t xml:space="preserve">年</w:t>
      </w:r>
      <w:r>
        <w:rPr>
          <w:sz w:val="24"/>
          <w:szCs w:val="24"/>
          <w:lang w:eastAsia="zh-CN"/>
        </w:rPr>
        <w:t xml:space="preserve">   </w:t>
      </w:r>
      <w:r>
        <w:rPr>
          <w:rFonts w:hint="eastAsia"/>
          <w:sz w:val="24"/>
          <w:szCs w:val="24"/>
          <w:lang w:eastAsia="zh-CN"/>
        </w:rPr>
        <w:t xml:space="preserve">月</w:t>
      </w:r>
      <w:r>
        <w:rPr>
          <w:sz w:val="24"/>
          <w:szCs w:val="24"/>
          <w:lang w:eastAsia="zh-CN"/>
        </w:rPr>
        <w:t xml:space="preserve">   </w:t>
      </w:r>
      <w:r>
        <w:rPr>
          <w:rFonts w:hint="eastAsia"/>
          <w:sz w:val="24"/>
          <w:szCs w:val="24"/>
          <w:lang w:eastAsia="zh-CN"/>
        </w:rPr>
        <w:t xml:space="preserve">日</w:t>
      </w:r>
      <w:r/>
    </w:p>
    <w:p>
      <w:pPr>
        <w:pStyle w:val="876"/>
        <w:spacing w:line="480" w:lineRule="exact"/>
        <w:rPr>
          <w:sz w:val="24"/>
          <w:szCs w:val="24"/>
          <w:lang w:eastAsia="zh-CN"/>
        </w:rPr>
      </w:pPr>
      <w:r>
        <w:rPr>
          <w:sz w:val="24"/>
          <w:szCs w:val="24"/>
          <w:lang w:eastAsia="zh-CN"/>
        </w:rPr>
        <w:br w:type="page" w:clear="all"/>
      </w:r>
      <w:r/>
    </w:p>
    <w:p>
      <w:pPr>
        <w:rPr>
          <w:rFonts w:ascii="宋体" w:hAnsi="宋体"/>
          <w:b/>
          <w:bCs/>
          <w:sz w:val="32"/>
          <w:szCs w:val="32"/>
          <w:lang w:eastAsia="zh-CN"/>
        </w:rPr>
        <w:outlineLvl w:val="1"/>
      </w:pPr>
      <w:r>
        <w:rPr>
          <w:rFonts w:hint="eastAsia" w:ascii="宋体" w:hAnsi="宋体"/>
          <w:b/>
          <w:bCs/>
          <w:sz w:val="32"/>
          <w:szCs w:val="32"/>
          <w:lang w:eastAsia="zh-CN"/>
        </w:rPr>
        <w:t xml:space="preserve">15、拟投入本项目的专业技术（服务）人员情况一览表</w:t>
      </w:r>
      <w:r/>
    </w:p>
    <w:p>
      <w:pPr>
        <w:pStyle w:val="880"/>
        <w:ind w:firstLine="1039"/>
        <w:rPr>
          <w:b/>
          <w:sz w:val="28"/>
          <w:szCs w:val="28"/>
          <w:lang w:eastAsia="zh-CN"/>
        </w:rPr>
      </w:pPr>
      <w:r>
        <w:rPr>
          <w:rFonts w:hint="eastAsia"/>
          <w:b/>
          <w:sz w:val="28"/>
          <w:szCs w:val="28"/>
          <w:lang w:eastAsia="zh-CN"/>
        </w:rPr>
        <w:t xml:space="preserve">拟投入本项目的专业技术（服务）人员情况一览表</w:t>
      </w:r>
      <w:r/>
    </w:p>
    <w:tbl>
      <w:tblPr>
        <w:tblStyle w:val="686"/>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pStyle w:val="876"/>
        <w:spacing w:line="480" w:lineRule="exact"/>
        <w:rPr>
          <w:lang w:eastAsia="zh-CN"/>
        </w:rPr>
      </w:pPr>
      <w:r>
        <w:rPr>
          <w:lang w:eastAsia="zh-CN"/>
        </w:rPr>
      </w:r>
      <w:r/>
    </w:p>
    <w:p>
      <w:pPr>
        <w:pStyle w:val="876"/>
        <w:spacing w:line="480" w:lineRule="exact"/>
        <w:rPr>
          <w:rFonts w:ascii="宋体" w:hAnsi="宋体"/>
          <w:sz w:val="24"/>
          <w:lang w:eastAsia="zh-CN"/>
        </w:rPr>
      </w:pPr>
      <w:r>
        <w:rPr>
          <w:rFonts w:hint="eastAsia" w:ascii="宋体" w:hAnsi="宋体"/>
          <w:sz w:val="24"/>
          <w:lang w:eastAsia="zh-CN"/>
        </w:rPr>
        <w:t xml:space="preserve">投标单位（单位盖章）： </w:t>
      </w:r>
      <w:r/>
    </w:p>
    <w:p>
      <w:pPr>
        <w:pStyle w:val="876"/>
        <w:spacing w:line="48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pStyle w:val="876"/>
        <w:spacing w:line="480" w:lineRule="exact"/>
        <w:rPr>
          <w:sz w:val="24"/>
          <w:lang w:eastAsia="zh-CN"/>
        </w:rPr>
      </w:pPr>
      <w:r>
        <w:rPr>
          <w:rFonts w:hint="eastAsia" w:hAnsi="宋体"/>
          <w:sz w:val="24"/>
          <w:szCs w:val="24"/>
          <w:lang w:eastAsia="zh-CN"/>
        </w:rPr>
        <w:t xml:space="preserve">投标日期：</w:t>
      </w:r>
      <w:r>
        <w:rPr>
          <w:rFonts w:hAnsi="宋体"/>
          <w:sz w:val="24"/>
          <w:szCs w:val="24"/>
          <w:lang w:eastAsia="zh-CN"/>
        </w:rPr>
        <w:t xml:space="preserve">   </w:t>
      </w:r>
      <w:r>
        <w:rPr>
          <w:rFonts w:hint="eastAsia" w:hAnsi="宋体"/>
          <w:sz w:val="24"/>
          <w:szCs w:val="24"/>
          <w:lang w:eastAsia="zh-CN"/>
        </w:rPr>
        <w:t xml:space="preserve">年</w:t>
      </w:r>
      <w:r>
        <w:rPr>
          <w:rFonts w:hAnsi="宋体"/>
          <w:sz w:val="24"/>
          <w:szCs w:val="24"/>
          <w:lang w:eastAsia="zh-CN"/>
        </w:rPr>
        <w:t xml:space="preserve">   </w:t>
      </w:r>
      <w:r>
        <w:rPr>
          <w:rFonts w:hint="eastAsia" w:hAnsi="宋体"/>
          <w:sz w:val="24"/>
          <w:szCs w:val="24"/>
          <w:lang w:eastAsia="zh-CN"/>
        </w:rPr>
        <w:t xml:space="preserve">月</w:t>
      </w:r>
      <w:r>
        <w:rPr>
          <w:rFonts w:hAnsi="宋体"/>
          <w:sz w:val="24"/>
          <w:szCs w:val="24"/>
          <w:lang w:eastAsia="zh-CN"/>
        </w:rPr>
        <w:t xml:space="preserve">   </w:t>
      </w:r>
      <w:r>
        <w:rPr>
          <w:rFonts w:hint="eastAsia" w:hAnsi="宋体"/>
          <w:sz w:val="24"/>
          <w:szCs w:val="24"/>
          <w:lang w:eastAsia="zh-CN"/>
        </w:rPr>
        <w:t xml:space="preserve">日</w:t>
      </w:r>
      <w:r/>
    </w:p>
    <w:p>
      <w:pPr>
        <w:pStyle w:val="876"/>
        <w:spacing w:line="480" w:lineRule="exact"/>
        <w:rPr>
          <w:rFonts w:ascii="宋体" w:hAnsi="宋体" w:eastAsia="宋体" w:cs="宋体"/>
          <w:b/>
          <w:sz w:val="32"/>
          <w:lang w:eastAsia="zh-CN"/>
        </w:rP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line="360" w:lineRule="auto"/>
        <w:rPr>
          <w:rFonts w:ascii="宋体" w:hAnsi="宋体"/>
          <w:b/>
          <w:lang w:eastAsia="zh-CN"/>
        </w:rPr>
        <w:outlineLvl w:val="1"/>
      </w:pPr>
      <w:r>
        <w:rPr>
          <w:rFonts w:ascii="宋体" w:hAnsi="宋体"/>
          <w:b/>
          <w:sz w:val="32"/>
          <w:szCs w:val="32"/>
          <w:lang w:eastAsia="zh-CN"/>
        </w:rPr>
        <w:t xml:space="preserve">1</w:t>
      </w:r>
      <w:r>
        <w:rPr>
          <w:rFonts w:hint="eastAsia" w:ascii="宋体" w:hAnsi="宋体"/>
          <w:b/>
          <w:sz w:val="32"/>
          <w:szCs w:val="32"/>
          <w:lang w:eastAsia="zh-CN"/>
        </w:rPr>
        <w:t xml:space="preserve">6、中小企业声明</w:t>
      </w:r>
      <w:bookmarkStart w:id="22" w:name="OLE_LINK40"/>
      <w:r>
        <w:rPr>
          <w:rFonts w:hint="eastAsia" w:ascii="宋体" w:hAnsi="宋体"/>
          <w:b/>
          <w:sz w:val="32"/>
          <w:szCs w:val="32"/>
          <w:lang w:eastAsia="zh-CN"/>
        </w:rPr>
        <w:t xml:space="preserve">函      </w:t>
      </w:r>
      <w:r>
        <w:rPr>
          <w:rFonts w:hint="eastAsia" w:ascii="宋体" w:hAnsi="宋体"/>
          <w:b/>
          <w:lang w:eastAsia="zh-CN"/>
        </w:rPr>
        <w:t xml:space="preserve">           </w:t>
      </w:r>
      <w:r/>
    </w:p>
    <w:p>
      <w:pPr>
        <w:spacing w:line="400" w:lineRule="exact"/>
        <w:rPr>
          <w:rFonts w:ascii="宋体" w:hAnsi="宋体"/>
          <w:sz w:val="28"/>
          <w:szCs w:val="28"/>
          <w:lang w:eastAsia="zh-CN"/>
        </w:rPr>
      </w:pPr>
      <w:r>
        <w:rPr>
          <w:rFonts w:hint="eastAsia" w:ascii="宋体" w:hAnsi="宋体"/>
          <w:b/>
          <w:lang w:eastAsia="zh-CN"/>
        </w:rPr>
        <w:t xml:space="preserve">                    </w:t>
      </w:r>
      <w:r>
        <w:rPr>
          <w:rFonts w:hint="eastAsia" w:ascii="宋体" w:hAnsi="宋体" w:eastAsia="宋体"/>
          <w:b/>
          <w:lang w:eastAsia="zh-CN"/>
        </w:rPr>
        <w:t xml:space="preserve">     </w:t>
      </w:r>
      <w:r>
        <w:rPr>
          <w:rFonts w:ascii="宋体" w:hAnsi="宋体"/>
          <w:sz w:val="28"/>
          <w:szCs w:val="28"/>
          <w:lang w:eastAsia="zh-CN"/>
        </w:rPr>
        <w:t xml:space="preserve">中小企业声明函（服务）</w:t>
      </w:r>
      <w:r/>
    </w:p>
    <w:p>
      <w:pPr>
        <w:ind w:firstLine="480"/>
        <w:spacing w:line="44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太仓市浮桥镇人民政府  </w:t>
      </w:r>
      <w:r>
        <w:rPr>
          <w:rFonts w:ascii="宋体" w:hAnsi="宋体"/>
          <w:sz w:val="24"/>
          <w:lang w:eastAsia="zh-CN"/>
        </w:rPr>
        <w:t xml:space="preserve">的</w:t>
      </w:r>
      <w:r>
        <w:rPr>
          <w:rFonts w:hint="eastAsia" w:ascii="宋体" w:hAnsi="宋体" w:eastAsia="宋体" w:cs="宋体"/>
          <w:b/>
          <w:sz w:val="24"/>
          <w:szCs w:val="24"/>
          <w:u w:val="single"/>
          <w:lang w:eastAsia="zh-CN"/>
        </w:rPr>
        <w:t xml:space="preserve"> 2026年浮桥镇环卫所</w:t>
      </w:r>
      <w:bookmarkStart w:id="36" w:name="_GoBack"/>
      <w:r>
        <w:rPr>
          <w:rFonts w:hint="eastAsia" w:ascii="宋体" w:hAnsi="宋体" w:eastAsia="宋体" w:cs="宋体"/>
          <w:b/>
          <w:sz w:val="24"/>
          <w:szCs w:val="24"/>
          <w:u w:val="single"/>
          <w:lang w:eastAsia="zh-CN"/>
        </w:rPr>
        <w:t xml:space="preserve">车辆保险</w:t>
      </w:r>
      <w:r>
        <w:rPr>
          <w:rFonts w:hint="eastAsia" w:ascii="宋体" w:hAnsi="宋体" w:eastAsia="宋体" w:cs="宋体"/>
          <w:b/>
          <w:sz w:val="24"/>
          <w:szCs w:val="24"/>
          <w:u w:val="single"/>
          <w:lang w:eastAsia="zh-CN"/>
        </w:rPr>
        <w:t xml:space="preserve"> </w:t>
      </w:r>
      <w:bookmarkEnd w:id="36"/>
      <w:r>
        <w:rPr>
          <w:rFonts w:hint="eastAsia" w:ascii="宋体" w:hAnsi="宋体"/>
          <w:sz w:val="24"/>
          <w:u w:val="single"/>
          <w:lang w:eastAsia="zh-CN"/>
        </w:rPr>
        <w:t xml:space="preserve"> </w:t>
      </w:r>
      <w:r>
        <w:rPr>
          <w:rFonts w:hint="eastAsia" w:ascii="宋体" w:hAnsi="宋体"/>
          <w:sz w:val="24"/>
          <w:lang w:eastAsia="zh-CN"/>
        </w:rPr>
        <w:t xml:space="preserve">编号 </w:t>
      </w:r>
      <w:r>
        <w:rPr>
          <w:rFonts w:hint="eastAsia" w:ascii="宋体" w:hAnsi="宋体" w:eastAsia="宋体" w:cs="宋体"/>
          <w:b/>
          <w:sz w:val="24"/>
          <w:szCs w:val="24"/>
          <w:u w:val="single"/>
          <w:lang w:eastAsia="zh-CN"/>
        </w:rPr>
        <w:t xml:space="preserve">JSZC-320585-JZCG-G2026-0031</w:t>
      </w:r>
      <w:r>
        <w:rPr>
          <w:rFonts w:hint="eastAsia" w:ascii="宋体" w:hAnsi="宋体"/>
          <w:sz w:val="24"/>
          <w:u w:val="single"/>
          <w:lang w:eastAsia="zh-CN"/>
        </w:rPr>
        <w:t xml:space="preserve"> </w:t>
      </w:r>
      <w:r>
        <w:rPr>
          <w:rFonts w:hint="eastAsia" w:ascii="宋体" w:hAnsi="宋体"/>
          <w:sz w:val="24"/>
          <w:lang w:eastAsia="zh-CN"/>
        </w:rPr>
        <w:t xml:space="preserve">号</w:t>
      </w:r>
      <w:r>
        <w:rPr>
          <w:rFonts w:ascii="宋体" w:hAnsi="宋体"/>
          <w:sz w:val="24"/>
          <w:lang w:eastAsia="zh-CN"/>
        </w:rPr>
        <w:t xml:space="preserve">采购活动，服务全部由符合政策要求的中小企业承接。相关企业的具体情况如下：</w:t>
      </w:r>
      <w:r/>
    </w:p>
    <w:p>
      <w:pPr>
        <w:numPr>
          <w:ilvl w:val="0"/>
          <w:numId w:val="2"/>
        </w:numPr>
        <w:ind w:firstLine="480"/>
        <w:spacing w:line="440" w:lineRule="exact"/>
        <w:rPr>
          <w:rFonts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w:t>
      </w:r>
      <w:r>
        <w:rPr>
          <w:rFonts w:hint="eastAsia" w:ascii="宋体" w:hAnsi="宋体" w:cs="宋体"/>
          <w:sz w:val="24"/>
          <w:szCs w:val="24"/>
          <w:u w:val="single"/>
          <w:lang w:eastAsia="zh-CN"/>
        </w:rPr>
        <w:t xml:space="preserve">其他未列明行业</w:t>
      </w:r>
      <w:r>
        <w:rPr>
          <w:rFonts w:hint="eastAsia" w:ascii="宋体" w:hAnsi="宋体" w:eastAsia="宋体" w:cs="宋体"/>
          <w:b/>
          <w:sz w:val="24"/>
          <w:szCs w:val="24"/>
          <w:u w:val="single"/>
          <w:lang w:eastAsia="zh-CN"/>
        </w:rPr>
        <w:t xml:space="preserve">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ind w:firstLine="480"/>
        <w:spacing w:after="0" w:line="440" w:lineRule="exact"/>
        <w:rPr>
          <w:rFonts w:ascii="宋体" w:hAnsi="宋体" w:eastAsia="宋体" w:cs="宋体"/>
          <w:sz w:val="24"/>
          <w:szCs w:val="24"/>
          <w:lang w:eastAsia="zh-CN"/>
        </w:rPr>
      </w:pP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ascii="宋体" w:hAnsi="宋体"/>
          <w:sz w:val="24"/>
          <w:lang w:eastAsia="zh-CN"/>
        </w:rPr>
      </w:pPr>
      <w:r>
        <w:rPr>
          <w:rFonts w:hint="eastAsia" w:ascii="宋体" w:hAnsi="宋体"/>
          <w:sz w:val="24"/>
          <w:lang w:eastAsia="zh-CN"/>
        </w:rPr>
        <w:t xml:space="preserve">1、中小企业参加政府采购活动，应当出具《中小企业声明函》，否则不得享受相关中小企业扶持政策。</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投标人提供的中小企业声明函必须包含本项目所有服务及其服务承接企业，并按照声明函格式填写完整、明确，否则不得享受相关中小企业扶持政策</w:t>
      </w:r>
      <w:r>
        <w:rPr>
          <w:rFonts w:hint="eastAsia" w:ascii="宋体" w:hAnsi="宋体" w:eastAsia="宋体" w:cs="宋体"/>
          <w:sz w:val="24"/>
          <w:szCs w:val="24"/>
          <w:lang w:eastAsia="zh-CN"/>
        </w:rPr>
        <w:t xml:space="preserve">。</w:t>
      </w:r>
      <w:r/>
    </w:p>
    <w:p>
      <w:pPr>
        <w:ind w:firstLine="480"/>
        <w:spacing w:after="0" w:line="440" w:lineRule="exact"/>
        <w:rPr>
          <w:rFonts w:ascii="宋体" w:hAnsi="宋体"/>
          <w:sz w:val="24"/>
          <w:lang w:eastAsia="zh-CN"/>
        </w:rPr>
      </w:pPr>
      <w:r>
        <w:rPr>
          <w:rFonts w:hint="eastAsia" w:ascii="宋体" w:hAnsi="宋体"/>
          <w:sz w:val="24"/>
          <w:lang w:eastAsia="zh-CN"/>
        </w:rPr>
        <w:t xml:space="preserve">3、</w:t>
      </w:r>
      <w:r>
        <w:rPr>
          <w:rFonts w:ascii="宋体" w:hAnsi="宋体" w:eastAsia="宋体" w:cs="宋体"/>
          <w:sz w:val="24"/>
          <w:szCs w:val="24"/>
          <w:lang w:eastAsia="zh-CN"/>
        </w:rPr>
        <w:t xml:space="preserve">中标、成交供应商享受规定的中小企业扶持政策的，《中小企业声明函》应当随中标、成交结果同时公告，接受社会监督</w:t>
      </w:r>
      <w:r>
        <w:rPr>
          <w:rFonts w:hint="eastAsia" w:ascii="宋体" w:hAnsi="宋体"/>
          <w:sz w:val="24"/>
          <w:lang w:eastAsia="zh-CN"/>
        </w:rPr>
        <w:t xml:space="preserve">。</w:t>
      </w:r>
      <w:bookmarkEnd w:id="22"/>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spacing w:after="0" w:line="439" w:lineRule="atLeast"/>
        <w:rPr>
          <w:rFonts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hint="eastAsia" w:ascii="宋体" w:hAnsi="宋体" w:eastAsia="宋体" w:cs="宋体"/>
          <w:b/>
          <w:color w:val="000000"/>
          <w:sz w:val="32"/>
          <w:lang w:eastAsia="zh-CN"/>
        </w:rPr>
        <w:t xml:space="preserve">7</w:t>
      </w:r>
      <w:r>
        <w:rPr>
          <w:rFonts w:ascii="宋体" w:hAnsi="宋体" w:eastAsia="宋体" w:cs="宋体"/>
          <w:b/>
          <w:color w:val="000000"/>
          <w:sz w:val="32"/>
          <w:lang w:eastAsia="zh-CN"/>
        </w:rPr>
        <w:t xml:space="preserve">、残疾人福利性单位声明函（如有）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8</w:t>
      </w:r>
      <w:r>
        <w:rPr>
          <w:rFonts w:ascii="宋体" w:hAnsi="宋体" w:eastAsia="宋体" w:cs="宋体"/>
          <w:b/>
          <w:bCs/>
          <w:sz w:val="32"/>
          <w:szCs w:val="32"/>
          <w:lang w:eastAsia="zh-CN"/>
        </w:rPr>
        <w:t xml:space="preserve">、</w:t>
      </w:r>
      <w:bookmarkStart w:id="23" w:name="OLE_LINK53"/>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440" w:lineRule="exac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23"/>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rFonts w:asciiTheme="minorEastAsia" w:hAnsiTheme="minorEastAsia"/>
          <w:b/>
          <w:bCs/>
          <w:sz w:val="30"/>
          <w:szCs w:val="30"/>
          <w:lang w:eastAsia="zh-CN"/>
        </w:rPr>
        <w:pBdr>
          <w:top w:val="none" w:color="000000" w:sz="0" w:space="0"/>
          <w:left w:val="none" w:color="000000" w:sz="0" w:space="0"/>
          <w:bottom w:val="none" w:color="000000" w:sz="0" w:space="0"/>
          <w:right w:val="none" w:color="000000" w:sz="0" w:space="0"/>
        </w:pBdr>
      </w:pPr>
      <w:r>
        <w:rPr>
          <w:rFonts w:asciiTheme="minorEastAsia" w:hAnsiTheme="minorEastAsia"/>
          <w:b/>
          <w:bCs/>
          <w:sz w:val="30"/>
          <w:szCs w:val="30"/>
          <w:lang w:eastAsia="zh-CN"/>
        </w:rPr>
      </w:r>
      <w:r/>
    </w:p>
    <w:p>
      <w:pPr>
        <w:pStyle w:val="694"/>
        <w:rPr>
          <w:rFonts w:asciiTheme="minorEastAsia" w:hAnsiTheme="minorEastAsia"/>
          <w:b/>
          <w:bCs/>
          <w:sz w:val="30"/>
          <w:szCs w:val="30"/>
          <w:lang w:eastAsia="zh-CN"/>
        </w:rPr>
      </w:pPr>
      <w:r>
        <w:rPr>
          <w:rFonts w:asciiTheme="minorEastAsia" w:hAnsiTheme="minorEastAsia"/>
          <w:b/>
          <w:bCs/>
          <w:sz w:val="30"/>
          <w:szCs w:val="30"/>
          <w:lang w:eastAsia="zh-CN"/>
        </w:rPr>
      </w:r>
      <w:r/>
    </w:p>
    <w:p>
      <w:pPr>
        <w:pStyle w:val="914"/>
      </w:p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第五部分  评标方法与评标标准</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pStyle w:val="876"/>
        <w:ind w:firstLine="480"/>
        <w:spacing w:line="480" w:lineRule="exact"/>
        <w:rPr>
          <w:rFonts w:asciiTheme="minorEastAsia" w:hAnsiTheme="minorEastAsia" w:eastAsiaTheme="minorEastAsia"/>
          <w:sz w:val="24"/>
          <w:szCs w:val="24"/>
          <w:lang w:eastAsia="zh-CN"/>
        </w:rPr>
      </w:pPr>
      <w:r>
        <w:rPr>
          <w:rFonts w:hint="eastAsia" w:ascii="宋体" w:hAnsi="宋体" w:eastAsia="宋体" w:cs="宋体"/>
          <w:sz w:val="24"/>
          <w:lang w:eastAsia="zh-CN"/>
        </w:rPr>
        <w:t xml:space="preserve">一、</w:t>
      </w:r>
      <w:r>
        <w:rPr>
          <w:rFonts w:cs="宋体" w:asciiTheme="minorEastAsia" w:hAnsiTheme="minorEastAsia" w:eastAsiaTheme="minorEastAsia"/>
          <w:sz w:val="24"/>
          <w:lang w:eastAsia="zh-CN"/>
        </w:rPr>
        <w:t xml:space="preserve">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br/>
      </w:r>
      <w:r>
        <w:rPr>
          <w:rFonts w:asciiTheme="minorEastAsia" w:hAnsiTheme="minorEastAsia" w:eastAsiaTheme="minorEastAsia"/>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w:t>
      </w:r>
      <w:r>
        <w:rPr>
          <w:rFonts w:cs="宋体" w:asciiTheme="minorEastAsia" w:hAnsiTheme="minorEastAsia" w:eastAsiaTheme="minorEastAsia"/>
          <w:sz w:val="24"/>
          <w:lang w:eastAsia="zh-CN"/>
        </w:rPr>
        <w:t xml:space="preserve">（计算结果均四舍五入保留两位小数）</w:t>
      </w:r>
      <w:r>
        <w:rPr>
          <w:rFonts w:asciiTheme="minorEastAsia" w:hAnsiTheme="minorEastAsia" w:eastAsiaTheme="minorEastAsia"/>
          <w:sz w:val="24"/>
          <w:szCs w:val="24"/>
          <w:lang w:eastAsia="zh-CN"/>
        </w:rPr>
        <w:t xml:space="preserve">，计算出每个投标人的得分，加上价格得分即为每个投标人的综合得分。</w:t>
      </w:r>
      <w:r/>
    </w:p>
    <w:p>
      <w:pPr>
        <w:pStyle w:val="876"/>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76"/>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四、如出现评审得分最高的投标人有两个或两个以上的，以投标报价较低者优先作为该标段中标候选人，如果投标报价也相同的，则由</w:t>
      </w:r>
      <w:r>
        <w:rPr>
          <w:rFonts w:hint="eastAsia" w:asciiTheme="minorEastAsia" w:hAnsiTheme="minorEastAsia" w:eastAsiaTheme="minorEastAsia"/>
          <w:sz w:val="24"/>
          <w:szCs w:val="24"/>
          <w:lang w:eastAsia="zh-CN"/>
        </w:rPr>
        <w:t xml:space="preserve">评标委员会</w:t>
      </w:r>
      <w:r>
        <w:rPr>
          <w:rFonts w:asciiTheme="minorEastAsia" w:hAnsiTheme="minorEastAsia" w:eastAsiaTheme="minorEastAsia"/>
          <w:sz w:val="24"/>
          <w:szCs w:val="24"/>
          <w:lang w:eastAsia="zh-CN"/>
        </w:rPr>
        <w:t xml:space="preserve">以抽签方式确定中标候选人。</w:t>
      </w:r>
      <w:r/>
    </w:p>
    <w:p>
      <w:pPr>
        <w:pStyle w:val="876"/>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6"/>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七、中小企业相关政策：</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lang w:eastAsia="zh-CN"/>
        </w:rPr>
        <w:t xml:space="preserve">但与大企业的负责人为同一人，或者与大企业存在直接控股、管理关系的除外。</w:t>
      </w:r>
      <w:r>
        <w:rPr>
          <w:rFonts w:hint="eastAsia" w:ascii="宋体" w:hAnsi="宋体" w:eastAsia="宋体" w:cs="宋体"/>
          <w:sz w:val="24"/>
          <w:szCs w:val="24"/>
          <w:lang w:eastAsia="zh-CN"/>
        </w:rPr>
        <w:t xml:space="preserve">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6、残疾人福利性单位及监狱企业视同小型企业，享受评审中价格扣除等促进中小企业发展的政府采购政策。</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7、供应商按照本办法规定提供声明函内容不实的，属于提供虚假材料谋取中标、 成交， 依照《中华人民共和国政府采购法》 等国家有关规定追究相应责任。 </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85"/>
        <w:spacing w:after="0" w:line="440" w:lineRule="exact"/>
        <w:rPr>
          <w:rFonts w:asciiTheme="minorEastAsia" w:hAnsiTheme="minorEastAsia" w:eastAsiaTheme="minorEastAsia" w:cstheme="minorEastAsia"/>
          <w:b/>
          <w:sz w:val="24"/>
          <w:szCs w:val="24"/>
          <w:lang w:eastAsia="zh-CN"/>
        </w:rPr>
      </w:pPr>
      <w:r/>
      <w:bookmarkStart w:id="24" w:name="OLE_LINK22"/>
      <w:r/>
      <w:bookmarkStart w:id="25" w:name="_Hlk166575460"/>
      <w:r/>
      <w:r/>
    </w:p>
    <w:p>
      <w:pPr>
        <w:pStyle w:val="885"/>
        <w:ind w:firstLine="241"/>
        <w:spacing w:after="0" w:line="440" w:lineRule="exact"/>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评分标准</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6" w:name="OLE_LINK7"/>
      <w:r/>
      <w:bookmarkStart w:id="27" w:name="OLE_LINK8"/>
      <w:r>
        <w:rPr>
          <w:rFonts w:hint="eastAsia" w:ascii="宋体" w:hAnsi="宋体" w:eastAsia="宋体" w:cs="宋体"/>
          <w:b/>
          <w:bCs/>
          <w:sz w:val="24"/>
          <w:szCs w:val="24"/>
          <w:lang w:eastAsia="zh-CN"/>
        </w:rPr>
        <w:t xml:space="preserve">一</w:t>
      </w:r>
      <w:bookmarkStart w:id="28" w:name="OLE_LINK9"/>
      <w:r>
        <w:rPr>
          <w:rFonts w:hint="eastAsia" w:ascii="宋体" w:hAnsi="宋体" w:eastAsia="宋体" w:cs="宋体"/>
          <w:b/>
          <w:bCs/>
          <w:sz w:val="24"/>
          <w:szCs w:val="24"/>
          <w:lang w:eastAsia="zh-CN"/>
        </w:rPr>
        <w:t xml:space="preserve">、</w:t>
      </w:r>
      <w:bookmarkEnd w:id="26"/>
      <w:r/>
      <w:bookmarkEnd w:id="28"/>
      <w:r>
        <w:rPr>
          <w:rFonts w:hint="eastAsia" w:ascii="宋体" w:hAnsi="宋体" w:eastAsia="宋体" w:cs="宋体"/>
          <w:b/>
          <w:bCs/>
          <w:sz w:val="24"/>
          <w:szCs w:val="24"/>
          <w:lang w:eastAsia="zh-CN"/>
        </w:rPr>
        <w:t xml:space="preserve">投标报价</w:t>
      </w:r>
      <w:bookmarkEnd w:id="27"/>
      <w:r>
        <w:rPr>
          <w:rFonts w:hint="eastAsia" w:ascii="宋体" w:hAnsi="宋体" w:eastAsia="宋体" w:cs="宋体"/>
          <w:b/>
          <w:bCs/>
          <w:sz w:val="24"/>
          <w:szCs w:val="24"/>
          <w:lang w:eastAsia="zh-CN"/>
        </w:rPr>
        <w:t xml:space="preserve">(30分)</w:t>
      </w:r>
      <w:r/>
    </w:p>
    <w:p>
      <w:pPr>
        <w:ind w:firstLine="482"/>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bookmarkStart w:id="29" w:name="OLE_LINK20"/>
      <w:r/>
      <w:bookmarkStart w:id="30" w:name="OLE_LINK38"/>
      <w:r>
        <w:rPr>
          <w:rFonts w:hint="eastAsia" w:ascii="宋体" w:hAnsi="宋体" w:eastAsia="宋体" w:cs="宋体"/>
          <w:sz w:val="24"/>
          <w:szCs w:val="24"/>
          <w:highlight w:val="none"/>
          <w:lang w:eastAsia="zh-CN"/>
        </w:rPr>
        <w:t xml:space="preserve">第一步：投标报价低于或等于财政预算价格的为有效投标报价。超财政预算的投标报价或不符合招标文件规定的报价为无效投标报价。无效投标报价的投标文件不进行评审，也不得标。</w:t>
      </w:r>
      <w:r/>
    </w:p>
    <w:p>
      <w:pPr>
        <w:ind w:firstLine="482"/>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第二步：</w:t>
      </w:r>
      <w:bookmarkEnd w:id="29"/>
      <w:r>
        <w:rPr>
          <w:rFonts w:hint="eastAsia" w:ascii="宋体" w:hAnsi="宋体" w:eastAsia="宋体" w:cs="宋体"/>
          <w:sz w:val="24"/>
          <w:szCs w:val="24"/>
          <w:highlight w:val="none"/>
          <w:lang w:eastAsia="zh-CN"/>
        </w:rPr>
        <w:t xml:space="preserve">在所有有效投标报价中满足招标文件要求，且最低的投标报价（1-投标最高优惠率）为评标基准价，其价格分为30分，其他投标人的价格分按照下列公式计算（计算结果四舍五入保留两位小数）。</w:t>
      </w:r>
      <w:r/>
    </w:p>
    <w:p>
      <w:pPr>
        <w:ind w:firstLine="482"/>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报价得分=【评标基准价/（1-投标优惠率）】×30%×100</w:t>
      </w:r>
      <w:bookmarkEnd w:id="24"/>
      <w:r/>
      <w:bookmarkEnd w:id="25"/>
      <w:r/>
      <w:bookmarkEnd w:id="30"/>
      <w:r/>
      <w:r/>
    </w:p>
    <w:p>
      <w:pPr>
        <w:spacing w:after="0" w:line="480" w:lineRule="exact"/>
        <w:rPr>
          <w:rFonts w:ascii="宋体" w:hAnsi="宋体" w:eastAsia="宋体" w:cs="宋体"/>
          <w:b/>
          <w:bCs/>
          <w:sz w:val="24"/>
          <w:szCs w:val="24"/>
          <w:lang w:eastAsia="zh-CN"/>
        </w:rPr>
      </w:pPr>
      <w:r/>
      <w:bookmarkStart w:id="31" w:name="OLE_LINK12"/>
      <w:r>
        <w:rPr>
          <w:rFonts w:hint="eastAsia" w:asciiTheme="minorEastAsia" w:hAnsiTheme="minorEastAsia" w:eastAsiaTheme="minorEastAsia" w:cstheme="minorEastAsia"/>
          <w:b/>
          <w:bCs/>
          <w:sz w:val="24"/>
          <w:szCs w:val="24"/>
          <w:lang w:eastAsia="zh-CN"/>
        </w:rPr>
        <w:t xml:space="preserve">二、</w:t>
      </w:r>
      <w:bookmarkEnd w:id="31"/>
      <w:r>
        <w:rPr>
          <w:rFonts w:hint="eastAsia" w:ascii="宋体" w:hAnsi="宋体" w:eastAsia="宋体" w:cs="宋体"/>
          <w:b/>
          <w:bCs/>
          <w:sz w:val="24"/>
          <w:szCs w:val="24"/>
          <w:lang w:eastAsia="zh-CN"/>
        </w:rPr>
        <w:t xml:space="preserve">服务方案(30分)</w:t>
      </w:r>
      <w:r/>
    </w:p>
    <w:p>
      <w:pPr>
        <w:ind w:firstLine="480"/>
        <w:spacing w:after="0" w:line="480" w:lineRule="exact"/>
        <w:rPr>
          <w:rFonts w:ascii="宋体" w:hAnsi="宋体" w:eastAsia="宋体" w:cs="宋体"/>
          <w:b/>
          <w:sz w:val="24"/>
          <w:szCs w:val="24"/>
          <w:lang w:eastAsia="zh-CN"/>
        </w:rPr>
      </w:pPr>
      <w:r/>
      <w:bookmarkStart w:id="32" w:name="OLE_LINK19"/>
      <w:r>
        <w:rPr>
          <w:rFonts w:hint="eastAsia" w:ascii="宋体" w:hAnsi="宋体" w:eastAsia="宋体" w:cs="宋体"/>
          <w:b/>
          <w:sz w:val="24"/>
          <w:szCs w:val="24"/>
          <w:lang w:eastAsia="zh-CN"/>
        </w:rPr>
        <w:t xml:space="preserve">1、承保服务方案（8分）</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根据投标人</w:t>
      </w:r>
      <w:r>
        <w:rPr>
          <w:rFonts w:hint="eastAsia" w:ascii="宋体" w:hAnsi="宋体" w:eastAsia="宋体" w:cs="宋体"/>
          <w:sz w:val="24"/>
          <w:szCs w:val="24"/>
          <w:lang w:eastAsia="zh-CN"/>
        </w:rPr>
        <w:t xml:space="preserve">提供的</w:t>
      </w:r>
      <w:r>
        <w:rPr>
          <w:rFonts w:hint="eastAsia" w:ascii="宋体" w:hAnsi="宋体" w:eastAsia="宋体" w:cs="宋体"/>
          <w:bCs/>
          <w:sz w:val="24"/>
          <w:szCs w:val="24"/>
          <w:lang w:eastAsia="zh-CN"/>
        </w:rPr>
        <w:t xml:space="preserve">针对本项目的承保服务方案进行评分，方案内容至少包括：①指定专门的客服人员，接受各方咨询，解释相关保险内容；②定期走访参保客户，听取客户相关意见和建议，不断提高服务水平，为后续的参保工作做好准备；③</w:t>
      </w:r>
      <w:r>
        <w:rPr>
          <w:rFonts w:hint="eastAsia" w:ascii="宋体" w:hAnsi="宋体" w:eastAsia="宋体" w:cs="宋体"/>
          <w:sz w:val="24"/>
          <w:szCs w:val="24"/>
          <w:lang w:eastAsia="zh-CN"/>
        </w:rPr>
        <w:t xml:space="preserve">每季度按时向相关部门汇报上季度的理赔情况；</w:t>
      </w:r>
      <w:r>
        <w:rPr>
          <w:rFonts w:hint="eastAsia" w:ascii="宋体" w:hAnsi="宋体" w:eastAsia="宋体" w:cs="宋体"/>
          <w:bCs/>
          <w:sz w:val="24"/>
          <w:szCs w:val="24"/>
          <w:lang w:eastAsia="zh-CN"/>
        </w:rPr>
        <w:t xml:space="preserve">④组织宣传推广、防灾防损培训等。        </w:t>
      </w:r>
      <w:r/>
    </w:p>
    <w:p>
      <w:pPr>
        <w:ind w:firstLine="763"/>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ind w:firstLine="482"/>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2、理赔服务方案（8分）</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根据投标人提供的针对本项目的理赔服务方案进行评分，方案内容至少包括：①理赔方案；②理赔时效方案。</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方案内容每有一项内容针对本项目且符合本项目实际需求的，得4分，满分8分。每缺少一项内容，或内容非专门针对本项目，或内容不能满足本项目实际需求的，不得分。</w:t>
      </w:r>
      <w:bookmarkEnd w:id="32"/>
      <w:r/>
      <w:r/>
    </w:p>
    <w:p>
      <w:pPr>
        <w:ind w:firstLine="482"/>
        <w:spacing w:after="0" w:line="480" w:lineRule="exact"/>
        <w:rPr>
          <w:rFonts w:ascii="宋体" w:hAnsi="宋体" w:eastAsia="宋体" w:cs="宋体"/>
          <w:b/>
          <w:sz w:val="24"/>
          <w:szCs w:val="24"/>
          <w:lang w:eastAsia="zh-CN"/>
        </w:rPr>
      </w:pPr>
      <w:r/>
      <w:bookmarkStart w:id="33" w:name="OLE_LINK17"/>
      <w:r>
        <w:rPr>
          <w:rFonts w:hint="eastAsia" w:ascii="宋体" w:hAnsi="宋体" w:eastAsia="宋体" w:cs="宋体"/>
          <w:b/>
          <w:sz w:val="24"/>
          <w:szCs w:val="24"/>
          <w:lang w:eastAsia="zh-CN"/>
        </w:rPr>
        <w:t xml:space="preserve">3、服务团队配置方案（8分）</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根据投标人提供的针对本项目的服务团队配置方案进行评分，服务团队实行专管专营、整合资源、明晰职责、强化对接、加强沟通和协作，确保保险项目的有序开展。方案内容至少包括：①专管专营措施内容；②整合资源措施内容；③明晰职责措施内容；④强化对接、加强沟通和协作措施内容；</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ind w:firstLine="482"/>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4、服务质量承诺及监督措施方案（6分）</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根据投标人提供的针对本项目的服务质量承诺及监督措施方案进行评分，方案内容至少包括：①服务投诉处理办法；②服务监督措施；③争议处理等内容；</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方案内容每有一项内容针对本项目且符合本项目实际需求的，得2分，满分6分。每缺少一项内容，或内容非专门针对本项目，或内容不能满足本项目实际需求的，不得分。</w:t>
      </w:r>
      <w:bookmarkEnd w:id="33"/>
      <w:r/>
      <w:r/>
    </w:p>
    <w:p>
      <w:pPr>
        <w:spacing w:after="0" w:line="480" w:lineRule="exact"/>
        <w:rPr>
          <w:rFonts w:asciiTheme="minorEastAsia" w:hAnsiTheme="minorEastAsia" w:eastAsiaTheme="minorEastAsia" w:cstheme="minorEastAsia"/>
          <w:b/>
          <w:bCs/>
          <w:sz w:val="24"/>
          <w:szCs w:val="24"/>
          <w:highlight w:val="none"/>
          <w:lang w:eastAsia="zh-CN"/>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lang w:eastAsia="zh-CN"/>
        </w:rPr>
        <w:t xml:space="preserve">服务网点建设情况</w:t>
      </w:r>
      <w:r>
        <w:rPr>
          <w:rFonts w:hint="eastAsia" w:ascii="宋体" w:hAnsi="宋体" w:eastAsia="宋体" w:cs="宋体"/>
          <w:b/>
          <w:bCs/>
          <w:sz w:val="24"/>
          <w:szCs w:val="24"/>
          <w:lang w:eastAsia="zh-CN"/>
        </w:rPr>
        <w:t xml:space="preserve">(20分)</w:t>
      </w:r>
      <w:r/>
    </w:p>
    <w:p>
      <w:pPr>
        <w:ind w:firstLine="480"/>
        <w:spacing w:after="0" w:line="480" w:lineRule="exact"/>
        <w:rPr>
          <w:rFonts w:asciiTheme="minorEastAsia" w:hAnsiTheme="minorEastAsia" w:eastAsiaTheme="minorEastAsia" w:cstheme="minorEastAsia"/>
          <w:b/>
          <w:bCs/>
          <w:sz w:val="24"/>
          <w:szCs w:val="24"/>
          <w:highlight w:val="none"/>
          <w:lang w:eastAsia="zh-CN"/>
        </w:rPr>
      </w:pPr>
      <w:r>
        <w:rPr>
          <w:rFonts w:hint="eastAsia" w:ascii="宋体" w:hAnsi="宋体" w:cs="宋体"/>
          <w:bCs/>
          <w:sz w:val="24"/>
          <w:szCs w:val="24"/>
          <w:highlight w:val="none"/>
          <w:lang w:eastAsia="zh-CN"/>
        </w:rPr>
        <w:t xml:space="preserve">投标</w:t>
      </w:r>
      <w:r>
        <w:rPr>
          <w:rFonts w:hint="eastAsia" w:ascii="宋体" w:hAnsi="宋体" w:eastAsia="宋体" w:cs="宋体"/>
          <w:bCs/>
          <w:sz w:val="24"/>
          <w:szCs w:val="24"/>
          <w:highlight w:val="none"/>
          <w:lang w:eastAsia="zh-CN"/>
        </w:rPr>
        <w:t xml:space="preserve">单位</w:t>
      </w:r>
      <w:r>
        <w:rPr>
          <w:rFonts w:hint="eastAsia" w:ascii="宋体" w:hAnsi="宋体" w:cs="宋体"/>
          <w:bCs/>
          <w:sz w:val="24"/>
          <w:szCs w:val="24"/>
          <w:highlight w:val="none"/>
          <w:lang w:eastAsia="zh-CN"/>
        </w:rPr>
        <w:t xml:space="preserve">在本项目服务区域的服务网点建设情况：每提供1个服务网点的得20分，本项最高得20分。（提供网点营业执照副本扫描件或提供中标后建设承诺并加盖公章，否则不得分）。</w:t>
      </w:r>
      <w:r/>
    </w:p>
    <w:p>
      <w:pPr>
        <w:spacing w:after="0" w:line="480" w:lineRule="exac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四、专职车辆提供情况(8分)</w:t>
      </w:r>
      <w:r/>
    </w:p>
    <w:p>
      <w:pPr>
        <w:ind w:firstLine="480"/>
        <w:spacing w:after="0" w:line="480" w:lineRule="exact"/>
        <w:rPr>
          <w:rFonts w:asciiTheme="minorEastAsia" w:hAnsiTheme="minorEastAsia" w:eastAsiaTheme="minorEastAsia" w:cstheme="minorEastAsia"/>
          <w:b/>
          <w:bCs/>
          <w:sz w:val="24"/>
          <w:szCs w:val="24"/>
          <w:lang w:eastAsia="zh-CN"/>
        </w:rPr>
      </w:pPr>
      <w:r>
        <w:rPr>
          <w:rFonts w:hint="eastAsia" w:ascii="宋体" w:hAnsi="宋体" w:cs="宋体"/>
          <w:bCs/>
          <w:sz w:val="24"/>
          <w:szCs w:val="24"/>
          <w:lang w:eastAsia="zh-CN"/>
        </w:rPr>
        <w:t xml:space="preserve">投标</w:t>
      </w:r>
      <w:r>
        <w:rPr>
          <w:rFonts w:hint="eastAsia" w:ascii="宋体" w:hAnsi="宋体" w:eastAsia="宋体" w:cs="宋体"/>
          <w:bCs/>
          <w:sz w:val="24"/>
          <w:szCs w:val="24"/>
          <w:lang w:eastAsia="zh-CN"/>
        </w:rPr>
        <w:t xml:space="preserve">单位</w:t>
      </w:r>
      <w:r>
        <w:rPr>
          <w:rFonts w:hint="eastAsia" w:ascii="宋体" w:hAnsi="宋体" w:cs="宋体"/>
          <w:bCs/>
          <w:sz w:val="24"/>
          <w:szCs w:val="24"/>
          <w:lang w:eastAsia="zh-CN"/>
        </w:rPr>
        <w:t xml:space="preserve">专职查勘理赔服务车数量：投标公司每提供1辆专职用于项目所在区域查勘、定损、理赔服务车的得1分，最高得8分。（提供投标单位车辆行使证或上级公司正式的车辆调拨文件及相关依据、专职车辆实体照片，如租赁的还需提供租赁合同扫描件及相关依据）</w:t>
      </w:r>
      <w:r/>
    </w:p>
    <w:p>
      <w:pPr>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五、偿付能力比较(4分)</w:t>
      </w:r>
      <w:r/>
    </w:p>
    <w:p>
      <w:pPr>
        <w:ind w:firstLine="480"/>
        <w:spacing w:after="0" w:line="480" w:lineRule="exact"/>
        <w:rPr>
          <w:rFonts w:ascii="宋体" w:hAnsi="宋体" w:cs="宋体"/>
          <w:bCs/>
          <w:sz w:val="24"/>
          <w:szCs w:val="24"/>
          <w:lang w:eastAsia="zh-CN"/>
        </w:rPr>
      </w:pPr>
      <w:r>
        <w:rPr>
          <w:rFonts w:hint="eastAsia" w:ascii="宋体" w:hAnsi="宋体" w:cs="宋体"/>
          <w:bCs/>
          <w:sz w:val="24"/>
          <w:szCs w:val="24"/>
          <w:lang w:eastAsia="zh-CN"/>
        </w:rPr>
        <w:t xml:space="preserve">以投标</w:t>
      </w:r>
      <w:r>
        <w:rPr>
          <w:rFonts w:hint="eastAsia" w:ascii="宋体" w:hAnsi="宋体" w:eastAsia="宋体" w:cs="宋体"/>
          <w:bCs/>
          <w:sz w:val="24"/>
          <w:szCs w:val="24"/>
          <w:lang w:eastAsia="zh-CN"/>
        </w:rPr>
        <w:t xml:space="preserve">单位</w:t>
      </w:r>
      <w:r>
        <w:rPr>
          <w:rFonts w:hint="eastAsia" w:ascii="宋体" w:hAnsi="宋体" w:cs="宋体"/>
          <w:bCs/>
          <w:sz w:val="24"/>
          <w:szCs w:val="24"/>
          <w:lang w:eastAsia="zh-CN"/>
        </w:rPr>
        <w:t xml:space="preserve">（若投标</w:t>
      </w:r>
      <w:r>
        <w:rPr>
          <w:rFonts w:hint="eastAsia" w:ascii="宋体" w:hAnsi="宋体" w:eastAsia="宋体" w:cs="宋体"/>
          <w:bCs/>
          <w:sz w:val="24"/>
          <w:szCs w:val="24"/>
          <w:lang w:eastAsia="zh-CN"/>
        </w:rPr>
        <w:t xml:space="preserve">单位</w:t>
      </w:r>
      <w:r>
        <w:rPr>
          <w:rFonts w:hint="eastAsia" w:ascii="宋体" w:hAnsi="宋体" w:cs="宋体"/>
          <w:bCs/>
          <w:sz w:val="24"/>
          <w:szCs w:val="24"/>
          <w:lang w:eastAsia="zh-CN"/>
        </w:rPr>
        <w:t xml:space="preserve">以分支机构参加投标，则为其法人机构）2025年第三季度和第四季度综合偿付能力充足率的算术平均值为评审依据。</w:t>
      </w:r>
      <w:r/>
    </w:p>
    <w:p>
      <w:pPr>
        <w:ind w:firstLine="480"/>
        <w:spacing w:after="0" w:line="480" w:lineRule="exact"/>
        <w:rPr>
          <w:rFonts w:ascii="宋体" w:hAnsi="宋体" w:cs="宋体"/>
          <w:bCs/>
          <w:sz w:val="24"/>
          <w:szCs w:val="24"/>
        </w:rPr>
      </w:pPr>
      <w:r>
        <w:rPr>
          <w:rFonts w:hint="eastAsia" w:ascii="宋体" w:hAnsi="宋体" w:cs="宋体"/>
          <w:bCs/>
          <w:sz w:val="24"/>
          <w:szCs w:val="24"/>
        </w:rPr>
        <w:t xml:space="preserve">（1）平均值≥300%，得4分；</w:t>
      </w:r>
      <w:r/>
    </w:p>
    <w:p>
      <w:pPr>
        <w:ind w:firstLine="480"/>
        <w:spacing w:after="0" w:line="480" w:lineRule="exact"/>
        <w:rPr>
          <w:rFonts w:ascii="宋体" w:hAnsi="宋体" w:cs="宋体"/>
          <w:bCs/>
          <w:sz w:val="24"/>
          <w:szCs w:val="24"/>
        </w:rPr>
      </w:pPr>
      <w:r>
        <w:rPr>
          <w:rFonts w:hint="eastAsia" w:ascii="宋体" w:hAnsi="宋体" w:cs="宋体"/>
          <w:bCs/>
          <w:sz w:val="24"/>
          <w:szCs w:val="24"/>
        </w:rPr>
        <w:t xml:space="preserve">（2）270%≤平均值＜300%，得3分；</w:t>
      </w:r>
      <w:r/>
    </w:p>
    <w:p>
      <w:pPr>
        <w:ind w:firstLine="480"/>
        <w:spacing w:after="0" w:line="480" w:lineRule="exact"/>
        <w:rPr>
          <w:rFonts w:ascii="宋体" w:hAnsi="宋体" w:cs="宋体"/>
          <w:bCs/>
          <w:sz w:val="24"/>
          <w:szCs w:val="24"/>
        </w:rPr>
      </w:pPr>
      <w:r>
        <w:rPr>
          <w:rFonts w:hint="eastAsia" w:ascii="宋体" w:hAnsi="宋体" w:cs="宋体"/>
          <w:bCs/>
          <w:sz w:val="24"/>
          <w:szCs w:val="24"/>
        </w:rPr>
        <w:t xml:space="preserve">（3）240%≤平均值＜270%，得2分；</w:t>
      </w:r>
      <w:r/>
    </w:p>
    <w:p>
      <w:pPr>
        <w:ind w:firstLine="480"/>
        <w:spacing w:after="0" w:line="480" w:lineRule="exact"/>
        <w:rPr>
          <w:rFonts w:ascii="宋体" w:hAnsi="宋体" w:cs="宋体"/>
          <w:bCs/>
          <w:sz w:val="24"/>
          <w:szCs w:val="24"/>
        </w:rPr>
      </w:pPr>
      <w:r>
        <w:rPr>
          <w:rFonts w:hint="eastAsia" w:ascii="宋体" w:hAnsi="宋体" w:cs="宋体"/>
          <w:bCs/>
          <w:sz w:val="24"/>
          <w:szCs w:val="24"/>
        </w:rPr>
        <w:t xml:space="preserve">（4）200%≤平均值＜240%，得1分；</w:t>
      </w:r>
      <w:r/>
    </w:p>
    <w:p>
      <w:pPr>
        <w:ind w:firstLine="480"/>
        <w:spacing w:after="0" w:line="480" w:lineRule="exact"/>
        <w:rPr>
          <w:rFonts w:ascii="宋体" w:hAnsi="宋体" w:cs="宋体"/>
          <w:bCs/>
          <w:sz w:val="24"/>
          <w:szCs w:val="24"/>
        </w:rPr>
      </w:pPr>
      <w:r>
        <w:rPr>
          <w:rFonts w:hint="eastAsia" w:ascii="宋体" w:hAnsi="宋体" w:cs="宋体"/>
          <w:bCs/>
          <w:sz w:val="24"/>
          <w:szCs w:val="24"/>
        </w:rPr>
        <w:t xml:space="preserve">（5）平均值＜200%，不得分。</w:t>
      </w:r>
      <w:r/>
    </w:p>
    <w:p>
      <w:pPr>
        <w:ind w:firstLine="480"/>
        <w:spacing w:after="0" w:line="480" w:lineRule="exact"/>
        <w:rPr>
          <w:rFonts w:ascii="宋体" w:hAnsi="宋体" w:cs="宋体"/>
          <w:bCs/>
          <w:sz w:val="24"/>
          <w:szCs w:val="24"/>
          <w:lang w:eastAsia="zh-CN"/>
        </w:rPr>
      </w:pPr>
      <w:r>
        <w:rPr>
          <w:rFonts w:hint="eastAsia" w:ascii="宋体" w:hAnsi="宋体" w:cs="宋体"/>
          <w:bCs/>
          <w:sz w:val="24"/>
          <w:szCs w:val="24"/>
          <w:lang w:eastAsia="zh-CN"/>
        </w:rPr>
        <w:t xml:space="preserve">注：综合偿付能力充足率以国家金融监督管理总局规定的口径为准。投标</w:t>
      </w:r>
      <w:r>
        <w:rPr>
          <w:rFonts w:hint="eastAsia" w:ascii="宋体" w:hAnsi="宋体" w:eastAsia="宋体" w:cs="宋体"/>
          <w:bCs/>
          <w:sz w:val="24"/>
          <w:szCs w:val="24"/>
          <w:lang w:eastAsia="zh-CN"/>
        </w:rPr>
        <w:t xml:space="preserve">单位</w:t>
      </w:r>
      <w:r>
        <w:rPr>
          <w:rFonts w:hint="eastAsia" w:ascii="宋体" w:hAnsi="宋体" w:cs="宋体"/>
          <w:bCs/>
          <w:sz w:val="24"/>
          <w:szCs w:val="24"/>
          <w:lang w:eastAsia="zh-CN"/>
        </w:rPr>
        <w:t xml:space="preserve">须提供中国保险行业协会官网（www.iachina.cn）公开发布的2025年第三季度和第四季度偿付能力报告复印件（标注得分相关内容）。未提供或提供不全的不得分。</w:t>
      </w:r>
      <w:r/>
    </w:p>
    <w:p>
      <w:pPr>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六、</w:t>
      </w:r>
      <w:r>
        <w:rPr>
          <w:rFonts w:hint="eastAsia" w:ascii="宋体" w:hAnsi="宋体" w:cs="宋体"/>
          <w:b/>
          <w:bCs/>
          <w:sz w:val="24"/>
          <w:szCs w:val="24"/>
          <w:lang w:eastAsia="zh-CN"/>
        </w:rPr>
        <w:t xml:space="preserve">投诉处罚情况</w:t>
      </w:r>
      <w:r>
        <w:rPr>
          <w:rFonts w:hint="eastAsia" w:ascii="宋体" w:hAnsi="宋体" w:eastAsia="宋体" w:cs="宋体"/>
          <w:b/>
          <w:bCs/>
          <w:sz w:val="24"/>
          <w:szCs w:val="24"/>
          <w:lang w:eastAsia="zh-CN"/>
        </w:rPr>
        <w:t xml:space="preserve">(2分)</w:t>
      </w:r>
      <w:r/>
    </w:p>
    <w:p>
      <w:pPr>
        <w:ind w:firstLine="480"/>
        <w:spacing w:after="0" w:line="480" w:lineRule="exact"/>
        <w:rPr>
          <w:rFonts w:ascii="宋体" w:hAnsi="宋体" w:cs="宋体"/>
          <w:bCs/>
          <w:sz w:val="24"/>
          <w:szCs w:val="24"/>
          <w:lang w:eastAsia="zh-CN"/>
        </w:rPr>
      </w:pPr>
      <w:r>
        <w:rPr>
          <w:rFonts w:hint="eastAsia" w:ascii="宋体" w:hAnsi="宋体" w:cs="宋体"/>
          <w:bCs/>
          <w:sz w:val="24"/>
          <w:szCs w:val="24"/>
          <w:lang w:eastAsia="zh-CN"/>
        </w:rPr>
        <w:t xml:space="preserve">（1）时间范围：2023年4月1日（含）至投标截止之日（以行政处罚决定书出具日期为准）。</w:t>
      </w:r>
      <w:r/>
    </w:p>
    <w:p>
      <w:pPr>
        <w:ind w:firstLine="480"/>
        <w:spacing w:after="0" w:line="480" w:lineRule="exact"/>
        <w:rPr>
          <w:rFonts w:asciiTheme="minorEastAsia" w:hAnsiTheme="minorEastAsia" w:eastAsiaTheme="minorEastAsia" w:cstheme="minorEastAsia"/>
          <w:b/>
          <w:bCs/>
          <w:sz w:val="24"/>
          <w:szCs w:val="24"/>
          <w:lang w:eastAsia="zh-CN"/>
        </w:rPr>
      </w:pPr>
      <w:r>
        <w:rPr>
          <w:rFonts w:hint="eastAsia" w:ascii="宋体" w:hAnsi="宋体" w:cs="宋体"/>
          <w:bCs/>
          <w:sz w:val="24"/>
          <w:szCs w:val="24"/>
          <w:lang w:eastAsia="zh-CN"/>
        </w:rPr>
        <w:t xml:space="preserve">（2）评审标准：投标单位在此期间未受到国家金融监督管理总局苏州监管分局（含其前身：中国银行保险监督管理委员会苏州监管分局）行政处罚的，得2分；否则不得分。（提供相关证明材料或者书面承诺函）</w:t>
      </w:r>
      <w:r>
        <w:rPr>
          <w:rFonts w:hint="eastAsia" w:asciiTheme="minorEastAsia" w:hAnsiTheme="minorEastAsia" w:eastAsiaTheme="minorEastAsia"/>
          <w:sz w:val="24"/>
          <w:szCs w:val="24"/>
          <w:lang w:eastAsia="zh-CN"/>
        </w:rPr>
        <w:t xml:space="preserve">。</w:t>
      </w:r>
      <w:r/>
    </w:p>
    <w:p>
      <w:pPr>
        <w:spacing w:after="0" w:line="480" w:lineRule="exact"/>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七、</w:t>
      </w:r>
      <w:bookmarkStart w:id="34" w:name="OLE_LINK49"/>
      <w:r>
        <w:rPr>
          <w:rFonts w:hint="eastAsia" w:asciiTheme="minorEastAsia" w:hAnsiTheme="minorEastAsia" w:eastAsiaTheme="minorEastAsia" w:cstheme="minorEastAsia"/>
          <w:b/>
          <w:bCs/>
          <w:sz w:val="24"/>
          <w:szCs w:val="24"/>
          <w:lang w:eastAsia="zh-CN"/>
        </w:rPr>
        <w:t xml:space="preserve">类似业绩</w:t>
      </w:r>
      <w:bookmarkEnd w:id="34"/>
      <w:r>
        <w:rPr>
          <w:rFonts w:hint="eastAsia" w:ascii="宋体" w:hAnsi="宋体" w:eastAsia="宋体" w:cs="宋体"/>
          <w:b/>
          <w:bCs/>
          <w:sz w:val="24"/>
          <w:szCs w:val="24"/>
          <w:lang w:eastAsia="zh-CN"/>
        </w:rPr>
        <w:t xml:space="preserve">(6分)</w:t>
      </w:r>
      <w:r/>
    </w:p>
    <w:p>
      <w:pPr>
        <w:ind w:firstLine="480"/>
        <w:spacing w:after="0" w:line="480" w:lineRule="exact"/>
        <w:rPr>
          <w:rFonts w:hint="default" w:ascii="宋体" w:hAnsi="宋体" w:cs="宋体"/>
          <w:bCs/>
          <w:sz w:val="24"/>
          <w:szCs w:val="24"/>
          <w:lang w:val="en-US" w:eastAsia="zh-CN"/>
        </w:rPr>
      </w:pPr>
      <w:r>
        <w:rPr>
          <w:rFonts w:hint="eastAsia" w:ascii="宋体" w:hAnsi="宋体" w:cs="宋体"/>
          <w:bCs/>
          <w:sz w:val="24"/>
          <w:szCs w:val="24"/>
          <w:lang w:eastAsia="zh-CN"/>
        </w:rPr>
        <w:t xml:space="preserve">投标单位或其分支公司每提供一份同类型保险业绩得2分，最高得6分（同一投保单位下的的类似业绩只按一份业绩计，标书内提供保单扫描件否则不得分）</w:t>
      </w:r>
      <w:r>
        <w:rPr>
          <w:rFonts w:hint="eastAsia" w:asciiTheme="minorEastAsia" w:hAnsiTheme="minorEastAsia" w:eastAsiaTheme="minorEastAsia"/>
          <w:sz w:val="24"/>
          <w:szCs w:val="24"/>
          <w:lang w:eastAsia="zh-CN"/>
        </w:rPr>
        <w:t xml:space="preserve">。</w:t>
      </w:r>
      <w:r/>
    </w:p>
    <w:p>
      <w:pPr>
        <w:jc w:val="both"/>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lang w:eastAsia="zh-CN"/>
        </w:rP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rPr>
          <w:rFonts w:hint="eastAsia" w:ascii="宋体" w:hAnsi="宋体" w:eastAsia="宋体" w:cs="宋体"/>
          <w:sz w:val="24"/>
          <w:szCs w:val="24"/>
          <w:lang w:eastAsia="zh-CN"/>
        </w:rPr>
        <w:t xml:space="preserve">1、报价超过采购预算的为无效投标。</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3、所有复印件字迹须复印清晰可见,复印不全或字迹不清晰的，视为未提供</w:t>
      </w:r>
      <w:bookmarkStart w:id="35" w:name="OLE_LINK3"/>
      <w:r>
        <w:rPr>
          <w:rFonts w:hint="eastAsia" w:asciiTheme="minorEastAsia" w:hAnsiTheme="minorEastAsia" w:eastAsiaTheme="minorEastAsia"/>
          <w:sz w:val="24"/>
          <w:szCs w:val="24"/>
          <w:lang w:eastAsia="zh-CN"/>
        </w:rPr>
        <w:t xml:space="preserve">。</w:t>
      </w:r>
      <w:bookmarkEnd w:id="35"/>
      <w:r/>
      <w:r/>
    </w:p>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6"/>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6"/>
        <w:jc w:val="center"/>
        <w:spacing w:line="500" w:lineRule="exact"/>
        <w:rPr>
          <w:lang w:eastAsia="zh-CN"/>
        </w:rPr>
      </w:pPr>
      <w:r>
        <w:rPr>
          <w:rFonts w:ascii="宋体" w:hAnsi="宋体" w:eastAsia="宋体" w:cs="宋体"/>
          <w:b/>
          <w:color w:val="000000"/>
          <w:sz w:val="44"/>
          <w:lang w:eastAsia="zh-CN"/>
        </w:rPr>
        <w:t xml:space="preserve">第六部分 </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合同格式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lang w:eastAsia="zh-CN"/>
        </w:rPr>
        <w:t xml:space="preserve">合同主要条款</w:t>
      </w:r>
      <w:r/>
    </w:p>
    <w:p>
      <w:pPr>
        <w:pStyle w:val="876"/>
        <w:spacing w:line="500" w:lineRule="exact"/>
        <w:rPr>
          <w:sz w:val="24"/>
          <w:szCs w:val="24"/>
          <w:lang w:eastAsia="zh-CN"/>
        </w:rPr>
      </w:pPr>
      <w:r>
        <w:rPr>
          <w:rFonts w:hint="eastAsia"/>
          <w:sz w:val="24"/>
          <w:szCs w:val="24"/>
          <w:lang w:eastAsia="zh-CN"/>
        </w:rPr>
        <w:t xml:space="preserve"> </w:t>
      </w:r>
      <w:r/>
    </w:p>
    <w:tbl>
      <w:tblPr>
        <w:tblStyle w:val="686"/>
        <w:tblW w:w="0"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rPr>
              <w:t xml:space="preserve">甲方（采购人）：</w:t>
            </w:r>
            <w:r/>
          </w:p>
        </w:tc>
        <w:tc>
          <w:tcPr>
            <w:tcW w:w="4927"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 </w:t>
            </w:r>
            <w:r/>
          </w:p>
        </w:tc>
      </w:tr>
      <w:tr>
        <w:trPr>
          <w:jc w:val="center"/>
        </w:trPr>
        <w:tc>
          <w:tcPr>
            <w:tcW w:w="4746"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乙方（供应商）：</w:t>
            </w:r>
            <w:r/>
          </w:p>
        </w:tc>
        <w:tc>
          <w:tcPr>
            <w:tcW w:w="4927"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w:t>
            </w:r>
            <w:r/>
          </w:p>
        </w:tc>
      </w:tr>
      <w:tr>
        <w:trPr>
          <w:jc w:val="center"/>
        </w:trPr>
        <w:tc>
          <w:tcPr>
            <w:tcW w:w="4746"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签订日期：</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tc>
        <w:tc>
          <w:tcPr>
            <w:tcW w:w="4927"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签订地点：太仓市</w:t>
            </w:r>
            <w:r/>
          </w:p>
        </w:tc>
      </w:tr>
    </w:tbl>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ind w:firstLine="480"/>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根据《中华人民共和国民法典》、《中华人民共和国政府采购法》等法律法规的规定，甲、乙双方按照苏州市公共资源交易中心太仓分中心组织的关于</w:t>
      </w:r>
      <w:r>
        <w:rPr>
          <w:rFonts w:hint="eastAsia" w:asciiTheme="minorEastAsia" w:hAnsiTheme="minorEastAsia" w:eastAsiaTheme="minorEastAsia"/>
          <w:sz w:val="24"/>
          <w:szCs w:val="24"/>
          <w:u w:val="single"/>
          <w:lang w:eastAsia="zh-CN"/>
        </w:rPr>
        <w:t xml:space="preserve">太仓市浮桥镇人民政府</w:t>
      </w:r>
      <w:r>
        <w:rPr>
          <w:rFonts w:hint="eastAsia" w:asciiTheme="minorEastAsia" w:hAnsiTheme="minorEastAsia" w:eastAsiaTheme="minorEastAsia"/>
          <w:sz w:val="24"/>
          <w:szCs w:val="24"/>
          <w:lang w:eastAsia="zh-CN"/>
        </w:rPr>
        <w:t xml:space="preserve">关于2026年浮桥镇环卫所车辆保险</w:t>
      </w:r>
      <w:r>
        <w:rPr>
          <w:rFonts w:asciiTheme="minorEastAsia" w:hAnsiTheme="minorEastAsia" w:eastAsiaTheme="minorEastAsia"/>
          <w:sz w:val="24"/>
          <w:szCs w:val="24"/>
          <w:lang w:eastAsia="zh-CN"/>
        </w:rPr>
        <w:t xml:space="preserve">项目（编号</w:t>
      </w:r>
      <w:r>
        <w:rPr>
          <w:rFonts w:hint="eastAsia" w:asciiTheme="minorEastAsia" w:hAnsiTheme="minorEastAsia" w:eastAsiaTheme="minorEastAsia"/>
          <w:sz w:val="24"/>
          <w:szCs w:val="24"/>
          <w:lang w:eastAsia="zh-CN"/>
        </w:rPr>
        <w:t xml:space="preserve">JSZC-320585-JZCG-G2026-0031</w:t>
      </w:r>
      <w:r>
        <w:rPr>
          <w:rFonts w:asciiTheme="minorEastAsia" w:hAnsiTheme="minorEastAsia" w:eastAsiaTheme="minorEastAsia"/>
          <w:sz w:val="24"/>
          <w:szCs w:val="24"/>
          <w:lang w:eastAsia="zh-CN"/>
        </w:rPr>
        <w:t xml:space="preserve">）的招标结果，签订本合同。</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一、合同内容：</w:t>
      </w:r>
      <w:r/>
    </w:p>
    <w:p>
      <w:pPr>
        <w:pStyle w:val="876"/>
        <w:ind w:firstLine="480"/>
        <w:spacing w:line="500" w:lineRule="exact"/>
        <w:rPr>
          <w:rFonts w:asciiTheme="minorEastAsia" w:hAnsiTheme="minorEastAsia" w:eastAsiaTheme="minorEastAsia"/>
          <w:sz w:val="24"/>
          <w:szCs w:val="24"/>
          <w:lang w:val="zh-CN" w:eastAsia="zh-CN"/>
        </w:rPr>
      </w:pPr>
      <w:r>
        <w:rPr>
          <w:rFonts w:hint="eastAsia" w:asciiTheme="minorEastAsia" w:hAnsiTheme="minorEastAsia" w:eastAsiaTheme="minorEastAsia"/>
          <w:sz w:val="24"/>
          <w:szCs w:val="24"/>
          <w:lang w:val="zh-CN" w:eastAsia="zh-CN"/>
        </w:rPr>
        <w:t xml:space="preserve">1、项目名称：</w:t>
      </w:r>
      <w:r>
        <w:rPr>
          <w:rFonts w:hint="eastAsia" w:asciiTheme="minorEastAsia" w:hAnsiTheme="minorEastAsia" w:eastAsiaTheme="minorEastAsia"/>
          <w:sz w:val="24"/>
          <w:szCs w:val="24"/>
          <w:lang w:eastAsia="zh-CN"/>
        </w:rPr>
        <w:t xml:space="preserve">2026年浮桥镇环卫所车辆保险</w:t>
      </w:r>
      <w:r/>
    </w:p>
    <w:p>
      <w:pPr>
        <w:pStyle w:val="876"/>
        <w:ind w:firstLine="480"/>
        <w:spacing w:line="500" w:lineRule="exact"/>
        <w:rPr>
          <w:rFonts w:asciiTheme="minorEastAsia" w:hAnsiTheme="minorEastAsia" w:eastAsiaTheme="minorEastAsia"/>
          <w:sz w:val="24"/>
          <w:szCs w:val="24"/>
          <w:lang w:val="zh-CN" w:eastAsia="zh-CN"/>
        </w:rPr>
      </w:pPr>
      <w:r>
        <w:rPr>
          <w:rFonts w:hint="eastAsia" w:asciiTheme="minorEastAsia" w:hAnsiTheme="minorEastAsia" w:eastAsiaTheme="minorEastAsia"/>
          <w:sz w:val="24"/>
          <w:szCs w:val="24"/>
          <w:lang w:val="zh-CN" w:eastAsia="zh-CN"/>
        </w:rPr>
        <w:t xml:space="preserve">项目地点：</w:t>
      </w:r>
      <w:r>
        <w:rPr>
          <w:rFonts w:hint="eastAsia" w:asciiTheme="minorEastAsia" w:hAnsiTheme="minorEastAsia" w:eastAsiaTheme="minorEastAsia"/>
          <w:sz w:val="24"/>
          <w:szCs w:val="24"/>
          <w:lang w:eastAsia="zh-CN"/>
        </w:rPr>
        <w:t xml:space="preserve">甲方指定地点</w:t>
      </w:r>
      <w:r>
        <w:rPr>
          <w:rFonts w:hint="eastAsia" w:asciiTheme="minorEastAsia" w:hAnsiTheme="minorEastAsia" w:eastAsiaTheme="minorEastAsia"/>
          <w:sz w:val="24"/>
          <w:szCs w:val="24"/>
          <w:lang w:val="zh-CN" w:eastAsia="zh-CN"/>
        </w:rPr>
        <w:t xml:space="preserve">。</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合同履行期限：合同签订之日起一年或项目结算金额达到采购预算金额为止（以先到为准），相关车辆原保险到期之日前30天内完成车辆保险购买。</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2、人员配备：</w:t>
      </w:r>
      <w:r/>
    </w:p>
    <w:p>
      <w:pPr>
        <w:pStyle w:val="876"/>
        <w:ind w:firstLine="480"/>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对本采购项目须设立专项小组。其中项目经理为</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lang w:eastAsia="zh-CN"/>
        </w:rPr>
        <w:t xml:space="preserve">负责按照本次保险的有关要求提供承保、理赔及其他各类保险服务，包括必要的组织与协调工作；至少配备1名客户服务专员，客户服务专员为</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lang w:eastAsia="zh-CN"/>
        </w:rPr>
        <w:t xml:space="preserve">负责专职承保和理赔，协助项目经理提供保险服务。</w:t>
      </w:r>
      <w:r/>
    </w:p>
    <w:p>
      <w:pPr>
        <w:pStyle w:val="876"/>
        <w:ind w:firstLine="480"/>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根据相应文件内容，配合投保人完成核保与出单事宜，并在收到投保单和保费五个工作日内将保单正本和保费发票派专人送达投保人。 </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3、服务内容：见招标文件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4、下列文件为本合同不可分割部分：</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（1）中标通知书；</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（2）乙方的投标文件；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（3）乙方在招标过程中所作的其它承诺、声明、书面澄清等；</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（4）本项目招标文件及其附件；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（5）合同附件。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以上与本合同具有同等法律效力</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二、合同价格及费用结算：</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1、具体费率按照下表执行：</w:t>
      </w:r>
      <w:r/>
    </w:p>
    <w:tbl>
      <w:tblPr>
        <w:tblStyle w:val="686"/>
        <w:tblW w:w="4245" w:type="pct"/>
        <w:jc w:val="center"/>
        <w:tblLayout w:type="fixed"/>
        <w:tblCellMar>
          <w:left w:w="108" w:type="dxa"/>
          <w:top w:w="0" w:type="dxa"/>
          <w:right w:w="108" w:type="dxa"/>
          <w:bottom w:w="0" w:type="dxa"/>
        </w:tblCellMar>
        <w:tblLook w:val="04A0" w:firstRow="1" w:lastRow="0" w:firstColumn="1" w:lastColumn="0" w:noHBand="0" w:noVBand="1"/>
      </w:tblPr>
      <w:tblGrid>
        <w:gridCol w:w="1052"/>
        <w:gridCol w:w="5478"/>
        <w:gridCol w:w="1596"/>
      </w:tblGrid>
      <w:tr>
        <w:trPr>
          <w:jc w:val="center"/>
          <w:trHeight w:val="434"/>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机动车辆保险</w:t>
            </w:r>
            <w:r/>
          </w:p>
        </w:tc>
        <w:tc>
          <w:tcPr>
            <w:gridSpan w:val="2"/>
            <w:tcBorders>
              <w:top w:val="single" w:color="000000" w:sz="4" w:space="0"/>
              <w:left w:val="single" w:color="000000" w:sz="4" w:space="0"/>
              <w:bottom w:val="single" w:color="000000" w:sz="4" w:space="0"/>
              <w:right w:val="single" w:color="000000" w:sz="4" w:space="0"/>
            </w:tcBorders>
            <w:tcW w:w="4353" w:type="pct"/>
            <w:vAlign w:val="center"/>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优惠率：   %</w:t>
            </w:r>
            <w:r/>
          </w:p>
        </w:tc>
      </w:tr>
      <w:tr>
        <w:trPr>
          <w:jc w:val="center"/>
          <w:trHeight w:val="456"/>
        </w:trPr>
        <w:tc>
          <w:tcPr>
            <w:tcBorders>
              <w:top w:val="single" w:color="000000" w:sz="4" w:space="0"/>
              <w:left w:val="single" w:color="000000" w:sz="4" w:space="0"/>
              <w:bottom w:val="single" w:color="000000" w:sz="4" w:space="0"/>
              <w:right w:val="single" w:color="000000" w:sz="4" w:space="0"/>
            </w:tcBorders>
            <w:tcW w:w="647" w:type="pct"/>
            <w:vAlign w:val="center"/>
            <w:vMerge w:val="restart"/>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非机动车保险</w:t>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类型</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费率</w:t>
            </w:r>
            <w:r>
              <w:rPr>
                <w:rFonts w:hint="eastAsia" w:asciiTheme="minorEastAsia" w:hAnsiTheme="minorEastAsia" w:eastAsiaTheme="minorEastAsia"/>
                <w:sz w:val="24"/>
                <w:szCs w:val="24"/>
              </w:rPr>
              <w:t xml:space="preserve">：   %</w:t>
            </w:r>
            <w:r/>
          </w:p>
        </w:tc>
      </w:tr>
      <w:tr>
        <w:trPr>
          <w:jc w:val="center"/>
          <w:trHeight w:val="399"/>
        </w:trPr>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pStyle w:val="876"/>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电动车第三者责任保险（二轮车、三轮车、四轮车）</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电动车附加车上人员责任保险（二轮车、三轮车、四轮车）</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工程机械设备损失保险</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工程机械设备第三者责任保险</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r>
    </w:tbl>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2、合同总价：</w:t>
      </w:r>
      <w:r>
        <w:rPr>
          <w:rFonts w:hint="eastAsia" w:asciiTheme="minorEastAsia" w:hAnsiTheme="minorEastAsia" w:eastAsiaTheme="minorEastAsia"/>
          <w:sz w:val="24"/>
          <w:szCs w:val="24"/>
          <w:u w:val="single"/>
          <w:lang w:eastAsia="zh-CN"/>
        </w:rPr>
        <w:t xml:space="preserve">              （     元）</w:t>
      </w:r>
      <w:r>
        <w:rPr>
          <w:rFonts w:hint="eastAsia" w:asciiTheme="minorEastAsia" w:hAnsiTheme="minorEastAsia" w:eastAsiaTheme="minorEastAsia"/>
          <w:sz w:val="24"/>
          <w:szCs w:val="24"/>
          <w:lang w:eastAsia="zh-CN"/>
        </w:rPr>
        <w:t xml:space="preserve"> 。具体金额以实际投保车辆及保险项目为准，最高</w:t>
      </w:r>
      <w:r>
        <w:rPr>
          <w:rFonts w:hint="eastAsia" w:asciiTheme="minorEastAsia" w:hAnsiTheme="minorEastAsia" w:eastAsiaTheme="minorEastAsia"/>
          <w:sz w:val="24"/>
          <w:szCs w:val="24"/>
          <w:lang w:eastAsia="zh-CN"/>
        </w:rPr>
        <w:t xml:space="preserve">结算金额</w:t>
      </w:r>
      <w:r>
        <w:rPr>
          <w:rFonts w:hint="eastAsia" w:asciiTheme="minorEastAsia" w:hAnsiTheme="minorEastAsia" w:eastAsiaTheme="minorEastAsia"/>
          <w:sz w:val="24"/>
          <w:szCs w:val="24"/>
          <w:lang w:eastAsia="zh-CN"/>
        </w:rPr>
        <w:t xml:space="preserve">不超过</w:t>
      </w:r>
      <w:r>
        <w:rPr>
          <w:rFonts w:hint="eastAsia" w:asciiTheme="minorEastAsia" w:hAnsiTheme="minorEastAsia" w:eastAsiaTheme="minorEastAsia"/>
          <w:sz w:val="24"/>
          <w:szCs w:val="24"/>
          <w:lang w:eastAsia="zh-CN"/>
        </w:rPr>
        <w:t xml:space="preserve">壹佰壹拾万</w:t>
      </w:r>
      <w:r>
        <w:rPr>
          <w:rFonts w:hint="eastAsia" w:asciiTheme="minorEastAsia" w:hAnsiTheme="minorEastAsia" w:eastAsiaTheme="minorEastAsia"/>
          <w:sz w:val="24"/>
          <w:szCs w:val="24"/>
          <w:lang w:eastAsia="zh-CN"/>
        </w:rPr>
        <w:t xml:space="preserve">元。</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lang w:eastAsia="zh-CN"/>
        </w:rPr>
        <w:t xml:space="preserve">以上价格应包括在承包期内完成服务内容所需要的一切费用，包括但不限于：合同规定乙方应承担的义务及相关的后续服务，如限时理赔支付赔款、无偿提供保险知识培训、保险宣传</w:t>
      </w:r>
      <w:r>
        <w:rPr>
          <w:rFonts w:hint="eastAsia" w:asciiTheme="minorEastAsia" w:hAnsiTheme="minorEastAsia" w:eastAsiaTheme="minorEastAsia"/>
          <w:sz w:val="24"/>
          <w:szCs w:val="24"/>
          <w:highlight w:val="none"/>
          <w:lang w:eastAsia="zh-CN"/>
        </w:rPr>
        <w:t xml:space="preserve">、管理成本、劳保、利润、税金、政策性文件规定及合同包含的所有风险、责任等各项应有费用。</w:t>
      </w:r>
      <w:r/>
    </w:p>
    <w:p>
      <w:pPr>
        <w:pStyle w:val="876"/>
        <w:ind w:firstLine="480"/>
        <w:spacing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、费用结算</w:t>
      </w:r>
      <w:r/>
    </w:p>
    <w:p>
      <w:pPr>
        <w:pStyle w:val="876"/>
        <w:ind w:firstLine="480"/>
        <w:spacing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.1付款步骤：以人民币付款的方式进行结算。车辆保险到期日相应支付，由甲方按每辆机动车、凭乙方提供的服务发票，通过支票或转账的方式向乙方指定账户支付费用。</w:t>
      </w:r>
      <w:r/>
    </w:p>
    <w:p>
      <w:pPr>
        <w:pStyle w:val="876"/>
        <w:ind w:firstLine="480"/>
        <w:spacing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.2结算方式：机动车辆保险结算方式=（1-中标优惠率）*实际投保金额</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非机动车保险结算方式=费率*实际投保金额</w:t>
      </w:r>
      <w:r/>
    </w:p>
    <w:p>
      <w:pPr>
        <w:pStyle w:val="876"/>
        <w:ind w:firstLine="480"/>
        <w:spacing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.3费用结算材料</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A、考核结果表。</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B、足额合规发票。</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C、当期承保车辆明细清单。</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三、违约责任：</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1、甲方违约责任及违约金支付：</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在合同生效后，甲方无理由要求终止服务，由此造成乙方实际损失的，甲方应就乙方的实际损失承担赔偿责任，赔偿上限为不超过合同总价款的5%。不可抗力、情势变更或乙方先行违约等合理情形下，甲方终止合同不视为违约。</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甲方逾期付款的应按照逾期付款金额的每天万分之四支付逾期付款违约金，但违约金总额不超过逾期付款金额的5%。</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甲方违反合同规定，拒绝接受乙方提供服务，应当承担乙方由此造成的直接损失：                                         </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2、乙方违约责任及违约金支付：</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乙方无法提供服务的，或提供服务不合格（合同期内发生脱保）从而影响甲方按期正常使用或造成损失的，应向甲方偿付合同总价款5%的违约金，违约金不足以补偿损失的甲方有权要求乙方补足。</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乙方逾期提供服务的，应与甲方和采购管理部门协商，甲方仍需求的，乙方应立即提供服务，并按照逾期服务的每天万分之四支付逾期违约金，同时承担甲方因此遭致的损失费用。</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3、若乙方有下列违约情形，违约一次，全市通报，即在相关媒体上进行通报；违约二次，甲方有权解除本合同，乙方将自动失去本年度的保险公司资格，此行为列入不良记录。</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（1）收到保险具体采购单位或各被保险人对乙方的投诉，经查情况属实；</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（2）检查发现投保手续偏离基本服务要求中的“承保服务”部分任何一条，经查情况属实； </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（3）检查发现理赔服务手续偏离基本服务要求中的“理赔服务”部分任何一条，经查情况属实；</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（4）未按时提供上季度乙方的承保、出险以及理赔统计报表。</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4、乙方有义务协助有关部门做好对保险具体采购单位经办人的廉政建设，防止腐败现象的出现。不以任何形式向保险具体采购单位经办人提供回扣和变相回扣，并接受有关部门监督检查。</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bidi="ar"/>
        </w:rPr>
        <w:t xml:space="preserve">乙方提供的任何文件、资料、数据存在虚假，或违反本合同第三条第（四）款廉政承诺的，视为严重违约，甲方有权立即单方解除合同，要求乙方支付合同总价款20%的违约金，并赔偿甲方由此产生的一切损失。</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四、不可抗力：</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1、因不可抗力不能履行合同的，根据不可抗力的影响，部分或者全部免除责任。但合同一方延迟履行后发生不可抗力的，不能免除责任。</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2、合同一方因不可抗力不能履行合同的，应当及时通知对方，以减轻可能给对方造成的损失，并应当在合理期限内提供证明。</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五、合同的解除和转让：</w:t>
      </w:r>
      <w:r/>
    </w:p>
    <w:p>
      <w:pPr>
        <w:pStyle w:val="876"/>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1、合同的解除</w:t>
      </w:r>
      <w:r/>
    </w:p>
    <w:p>
      <w:pPr>
        <w:pStyle w:val="876"/>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（1）有下列情形之一，合同一方可以解除合同：</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① 因不可抗力致使不能实现合同目的，未受不可抗力影响的一方有权解除合同；</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② 因合同一方违约导致合同不能履行，另一方有权解除合同；</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（2）有权解除合同的一方，应当在违约事实或不可抗力发生之后三十天内书面通知对方以主张解除合同，合同在书面通知到达对方时解除。</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2、合同的转让</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合同的部分和全部都不得转让。</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六、合同的生效：</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1、本合同在双方签字盖章后生效。</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2、合同在执行过程中出现的未尽事宜，双方在不违背本合同和采购文件的原则下协商解决，协商结果以书面形式盖章记录在案，作为本合同的附件，与本合同具有同等效力。</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七、合同的终止：</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本合同结服务期到期或结算金额达到壹佰壹拾万时（以先到为准），本合同自动终止，甲方有权根据实际需求提前终止合同。</w:t>
      </w:r>
      <w:r/>
    </w:p>
    <w:p>
      <w:pPr>
        <w:pStyle w:val="876"/>
        <w:spacing w:line="500" w:lineRule="exact"/>
        <w:rPr>
          <w:rFonts w:asciiTheme="minorEastAsia" w:hAnsiTheme="minorEastAsia" w:eastAsiaTheme="minorEastAsia"/>
          <w:b/>
          <w:sz w:val="24"/>
          <w:szCs w:val="24"/>
          <w:u w:val="single"/>
          <w:lang w:eastAsia="zh-CN"/>
        </w:rPr>
      </w:pPr>
      <w:r>
        <w:rPr>
          <w:rFonts w:hint="eastAsia" w:asciiTheme="minorEastAsia" w:hAnsiTheme="minorEastAsia" w:eastAsiaTheme="minorEastAsia"/>
          <w:b/>
          <w:sz w:val="24"/>
          <w:szCs w:val="24"/>
          <w:lang w:eastAsia="zh-CN"/>
        </w:rPr>
        <w:t xml:space="preserve">八、其它必要说明的条款：</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九、附则</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lang w:eastAsia="zh-CN"/>
        </w:rPr>
        <w:t xml:space="preserve">1、合</w:t>
      </w:r>
      <w:r>
        <w:rPr>
          <w:rFonts w:hint="eastAsia" w:asciiTheme="minorEastAsia" w:hAnsiTheme="minorEastAsia" w:eastAsiaTheme="minorEastAsia"/>
          <w:sz w:val="24"/>
          <w:szCs w:val="24"/>
          <w:highlight w:val="none"/>
          <w:lang w:eastAsia="zh-CN"/>
        </w:rPr>
        <w:t xml:space="preserve">同份数</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本合同一式肆份，甲方贰份、乙方</w:t>
      </w:r>
      <w:r>
        <w:rPr>
          <w:rFonts w:hint="eastAsia" w:asciiTheme="minorEastAsia" w:hAnsiTheme="minorEastAsia" w:eastAsiaTheme="minorEastAsia"/>
          <w:sz w:val="24"/>
          <w:szCs w:val="24"/>
          <w:highlight w:val="none"/>
          <w:lang w:eastAsia="zh-Hans"/>
        </w:rPr>
        <w:t xml:space="preserve">贰</w:t>
      </w:r>
      <w:r>
        <w:rPr>
          <w:rFonts w:hint="eastAsia" w:asciiTheme="minorEastAsia" w:hAnsiTheme="minorEastAsia" w:eastAsiaTheme="minorEastAsia"/>
          <w:sz w:val="24"/>
          <w:szCs w:val="24"/>
          <w:highlight w:val="none"/>
          <w:lang w:eastAsia="zh-CN"/>
        </w:rPr>
        <w:t xml:space="preserve">份，均具有同等法律效力。</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2、未尽事宜</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highlight w:val="none"/>
          <w:lang w:eastAsia="zh-CN"/>
        </w:rPr>
        <w:t xml:space="preserve">按《中华人民共</w:t>
      </w:r>
      <w:r>
        <w:rPr>
          <w:rFonts w:hint="eastAsia" w:asciiTheme="minorEastAsia" w:hAnsiTheme="minorEastAsia" w:eastAsiaTheme="minorEastAsia"/>
          <w:sz w:val="24"/>
          <w:szCs w:val="24"/>
          <w:lang w:eastAsia="zh-CN"/>
        </w:rPr>
        <w:t xml:space="preserve">和国政府采购法》、《中华人民共和国民法典》及其他有关招投标的法律法规的规定执行。</w:t>
      </w:r>
      <w:r/>
    </w:p>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甲方（公章）：                         　　 乙方（公章）：</w:t>
      </w:r>
      <w:r/>
    </w:p>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法定代表人</w:t>
      </w:r>
      <w:r>
        <w:rPr>
          <w:rFonts w:hint="eastAsia" w:asciiTheme="minorEastAsia" w:hAnsiTheme="minorEastAsia" w:eastAsiaTheme="minorEastAsia"/>
          <w:sz w:val="24"/>
          <w:szCs w:val="24"/>
          <w:lang w:eastAsia="zh-CN"/>
        </w:rPr>
        <w:tab/>
      </w:r>
      <w:r>
        <w:rPr>
          <w:rFonts w:hint="eastAsia" w:asciiTheme="minorEastAsia" w:hAnsiTheme="minorEastAsia" w:eastAsiaTheme="minorEastAsia"/>
          <w:sz w:val="24"/>
          <w:szCs w:val="24"/>
          <w:lang w:eastAsia="zh-CN"/>
        </w:rPr>
        <w:t xml:space="preserve">                                法定代表人</w:t>
      </w:r>
      <w:r/>
    </w:p>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或其                                        或其</w:t>
      </w:r>
      <w:r/>
    </w:p>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授权代理人</w:t>
      </w:r>
      <w:r>
        <w:rPr>
          <w:rFonts w:hint="eastAsia" w:asciiTheme="minorEastAsia" w:hAnsiTheme="minorEastAsia" w:eastAsiaTheme="minorEastAsia"/>
          <w:sz w:val="24"/>
          <w:szCs w:val="24"/>
          <w:lang w:eastAsia="zh-CN"/>
        </w:rPr>
        <w:tab/>
      </w:r>
      <w:r>
        <w:rPr>
          <w:rFonts w:hint="eastAsia" w:asciiTheme="minorEastAsia" w:hAnsiTheme="minorEastAsia" w:eastAsiaTheme="minorEastAsia"/>
          <w:sz w:val="24"/>
          <w:szCs w:val="24"/>
          <w:lang w:eastAsia="zh-CN"/>
        </w:rPr>
        <w:t xml:space="preserve">                                授权代理人</w:t>
      </w:r>
      <w:r/>
    </w:p>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年   月   日                                年   月   日</w:t>
      </w:r>
      <w:r/>
    </w:p>
    <w:p>
      <w:pPr>
        <w:pStyle w:val="876"/>
        <w:spacing w:line="500" w:lineRule="exact"/>
        <w:rPr>
          <w:sz w:val="24"/>
          <w:szCs w:val="24"/>
          <w:lang w:eastAsia="zh-CN"/>
        </w:rPr>
      </w:pPr>
      <w:r>
        <w:rPr>
          <w:sz w:val="24"/>
          <w:szCs w:val="24"/>
          <w:lang w:eastAsia="zh-CN"/>
        </w:rPr>
      </w:r>
      <w:r/>
    </w:p>
    <w:p>
      <w:pPr>
        <w:pStyle w:val="876"/>
        <w:spacing w:line="500" w:lineRule="exact"/>
        <w:rPr>
          <w:sz w:val="24"/>
          <w:szCs w:val="24"/>
          <w:lang w:eastAsia="zh-CN"/>
        </w:rPr>
      </w:pPr>
      <w:r>
        <w:rPr>
          <w:sz w:val="24"/>
          <w:szCs w:val="24"/>
          <w:lang w:eastAsia="zh-CN"/>
        </w:rPr>
      </w:r>
      <w:r/>
    </w:p>
    <w:p>
      <w:pPr>
        <w:pStyle w:val="725"/>
        <w:ind w:firstLine="422"/>
        <w:jc w:val="center"/>
        <w:spacing w:line="480" w:lineRule="exact"/>
        <w:rPr>
          <w:bCs/>
          <w:color w:val="000000"/>
          <w:sz w:val="24"/>
          <w:szCs w:val="24"/>
        </w:rPr>
      </w:pPr>
      <w:r>
        <w:rPr>
          <w:bCs/>
          <w:color w:val="000000"/>
          <w:sz w:val="24"/>
          <w:szCs w:val="24"/>
        </w:rPr>
      </w:r>
      <w:r/>
    </w:p>
    <w:p>
      <w:pPr>
        <w:pStyle w:val="725"/>
        <w:ind w:firstLine="422"/>
        <w:jc w:val="center"/>
        <w:spacing w:line="480" w:lineRule="exact"/>
        <w:rPr>
          <w:bCs/>
          <w:color w:val="000000"/>
          <w:sz w:val="24"/>
          <w:szCs w:val="24"/>
        </w:rPr>
      </w:pPr>
      <w:r>
        <w:rPr>
          <w:bCs/>
          <w:color w:val="000000"/>
          <w:sz w:val="24"/>
          <w:szCs w:val="24"/>
        </w:rPr>
      </w:r>
      <w:r/>
    </w:p>
    <w:p>
      <w:pPr>
        <w:pStyle w:val="725"/>
        <w:ind w:firstLine="0"/>
        <w:jc w:val="center"/>
        <w:spacing w:line="480" w:lineRule="exact"/>
        <w:rPr>
          <w:bCs/>
          <w:color w:val="000000"/>
          <w:sz w:val="24"/>
          <w:szCs w:val="24"/>
        </w:rPr>
      </w:pPr>
      <w:r>
        <w:rPr>
          <w:rFonts w:hint="eastAsia"/>
          <w:bCs/>
          <w:color w:val="000000"/>
          <w:sz w:val="24"/>
          <w:szCs w:val="24"/>
        </w:rPr>
        <w:t xml:space="preserve">（全文完）</w:t>
      </w:r>
      <w:r/>
    </w:p>
    <w:p>
      <w:pPr>
        <w:ind w:firstLine="482"/>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lang w:eastAsia="zh-CN"/>
        </w:rPr>
        <w:t xml:space="preserve"> </w:t>
      </w:r>
      <w:r/>
    </w:p>
    <w:p>
      <w:pPr>
        <w:ind w:firstLine="482"/>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lang w:eastAsia="zh-CN"/>
        </w:rPr>
      </w:r>
      <w:r/>
    </w:p>
    <w:p>
      <w:pPr>
        <w:jc w:val="center"/>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92"/>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8">
    <w:name w:val="Heading 1 Char"/>
    <w:basedOn w:val="685"/>
    <w:link w:val="676"/>
    <w:uiPriority w:val="9"/>
    <w:rPr>
      <w:rFonts w:ascii="Arial" w:hAnsi="Arial" w:eastAsia="Arial" w:cs="Arial"/>
      <w:sz w:val="40"/>
      <w:szCs w:val="40"/>
    </w:rPr>
  </w:style>
  <w:style w:type="character" w:styleId="639">
    <w:name w:val="Heading 2 Char"/>
    <w:basedOn w:val="685"/>
    <w:link w:val="677"/>
    <w:uiPriority w:val="9"/>
    <w:rPr>
      <w:rFonts w:ascii="Arial" w:hAnsi="Arial" w:eastAsia="Arial" w:cs="Arial"/>
      <w:sz w:val="34"/>
    </w:rPr>
  </w:style>
  <w:style w:type="character" w:styleId="640">
    <w:name w:val="Heading 3 Char"/>
    <w:basedOn w:val="685"/>
    <w:link w:val="905"/>
    <w:uiPriority w:val="9"/>
    <w:rPr>
      <w:rFonts w:ascii="Arial" w:hAnsi="Arial" w:eastAsia="Arial" w:cs="Arial"/>
      <w:sz w:val="30"/>
      <w:szCs w:val="30"/>
    </w:rPr>
  </w:style>
  <w:style w:type="character" w:styleId="641">
    <w:name w:val="Heading 4 Char"/>
    <w:basedOn w:val="685"/>
    <w:link w:val="679"/>
    <w:uiPriority w:val="9"/>
    <w:rPr>
      <w:rFonts w:ascii="Arial" w:hAnsi="Arial" w:eastAsia="Arial" w:cs="Arial"/>
      <w:b/>
      <w:bCs/>
      <w:sz w:val="26"/>
      <w:szCs w:val="26"/>
    </w:rPr>
  </w:style>
  <w:style w:type="character" w:styleId="642">
    <w:name w:val="Heading 5 Char"/>
    <w:basedOn w:val="685"/>
    <w:link w:val="680"/>
    <w:uiPriority w:val="9"/>
    <w:rPr>
      <w:rFonts w:ascii="Arial" w:hAnsi="Arial" w:eastAsia="Arial" w:cs="Arial"/>
      <w:b/>
      <w:bCs/>
      <w:sz w:val="24"/>
      <w:szCs w:val="24"/>
    </w:rPr>
  </w:style>
  <w:style w:type="character" w:styleId="643">
    <w:name w:val="Heading 6 Char"/>
    <w:basedOn w:val="685"/>
    <w:link w:val="681"/>
    <w:uiPriority w:val="9"/>
    <w:rPr>
      <w:rFonts w:ascii="Arial" w:hAnsi="Arial" w:eastAsia="Arial" w:cs="Arial"/>
      <w:b/>
      <w:bCs/>
      <w:sz w:val="22"/>
      <w:szCs w:val="22"/>
    </w:rPr>
  </w:style>
  <w:style w:type="character" w:styleId="644">
    <w:name w:val="Heading 7 Char"/>
    <w:basedOn w:val="685"/>
    <w:link w:val="682"/>
    <w:uiPriority w:val="9"/>
    <w:rPr>
      <w:rFonts w:ascii="Arial" w:hAnsi="Arial" w:eastAsia="Arial" w:cs="Arial"/>
      <w:b/>
      <w:bCs/>
      <w:i/>
      <w:iCs/>
      <w:sz w:val="22"/>
      <w:szCs w:val="22"/>
    </w:rPr>
  </w:style>
  <w:style w:type="character" w:styleId="645">
    <w:name w:val="Heading 8 Char"/>
    <w:basedOn w:val="685"/>
    <w:link w:val="683"/>
    <w:uiPriority w:val="9"/>
    <w:rPr>
      <w:rFonts w:ascii="Arial" w:hAnsi="Arial" w:eastAsia="Arial" w:cs="Arial"/>
      <w:i/>
      <w:iCs/>
      <w:sz w:val="22"/>
      <w:szCs w:val="22"/>
    </w:rPr>
  </w:style>
  <w:style w:type="character" w:styleId="646">
    <w:name w:val="Heading 9 Char"/>
    <w:basedOn w:val="685"/>
    <w:link w:val="684"/>
    <w:uiPriority w:val="9"/>
    <w:rPr>
      <w:rFonts w:ascii="Arial" w:hAnsi="Arial" w:eastAsia="Arial" w:cs="Arial"/>
      <w:i/>
      <w:iCs/>
      <w:sz w:val="21"/>
      <w:szCs w:val="21"/>
    </w:rPr>
  </w:style>
  <w:style w:type="character" w:styleId="647">
    <w:name w:val="Title Char"/>
    <w:basedOn w:val="685"/>
    <w:link w:val="716"/>
    <w:uiPriority w:val="10"/>
    <w:rPr>
      <w:sz w:val="48"/>
      <w:szCs w:val="48"/>
    </w:rPr>
  </w:style>
  <w:style w:type="character" w:styleId="648">
    <w:name w:val="Subtitle Char"/>
    <w:basedOn w:val="685"/>
    <w:link w:val="708"/>
    <w:uiPriority w:val="11"/>
    <w:rPr>
      <w:sz w:val="24"/>
      <w:szCs w:val="24"/>
    </w:rPr>
  </w:style>
  <w:style w:type="character" w:styleId="649">
    <w:name w:val="Quote Char"/>
    <w:link w:val="741"/>
    <w:uiPriority w:val="29"/>
    <w:rPr>
      <w:i/>
    </w:rPr>
  </w:style>
  <w:style w:type="character" w:styleId="650">
    <w:name w:val="Intense Quote Char"/>
    <w:link w:val="743"/>
    <w:uiPriority w:val="30"/>
    <w:rPr>
      <w:i/>
    </w:rPr>
  </w:style>
  <w:style w:type="character" w:styleId="651">
    <w:name w:val="Header Char"/>
    <w:basedOn w:val="685"/>
    <w:link w:val="705"/>
    <w:uiPriority w:val="99"/>
  </w:style>
  <w:style w:type="character" w:styleId="652">
    <w:name w:val="Caption Char"/>
    <w:basedOn w:val="691"/>
    <w:link w:val="704"/>
    <w:uiPriority w:val="99"/>
  </w:style>
  <w:style w:type="table" w:styleId="653">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4">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5">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6">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7">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8">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9">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0">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1">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3">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4">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5">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6">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8">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9">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0">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1">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2">
    <w:name w:val="Footnote Text Char"/>
    <w:link w:val="709"/>
    <w:uiPriority w:val="99"/>
    <w:rPr>
      <w:sz w:val="18"/>
    </w:rPr>
  </w:style>
  <w:style w:type="character" w:styleId="673">
    <w:name w:val="Endnote Text Char"/>
    <w:link w:val="702"/>
    <w:uiPriority w:val="99"/>
    <w:rPr>
      <w:sz w:val="20"/>
    </w:rPr>
  </w:style>
  <w:style w:type="paragraph" w:styleId="674">
    <w:name w:val="TOC Heading"/>
    <w:uiPriority w:val="39"/>
    <w:unhideWhenUsed/>
  </w:style>
  <w:style w:type="paragraph" w:styleId="675"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6">
    <w:name w:val="Heading 1"/>
    <w:basedOn w:val="675"/>
    <w:next w:val="675"/>
    <w:link w:val="730"/>
    <w:uiPriority w:val="9"/>
    <w:qFormat/>
    <w:pPr>
      <w:keepLines/>
      <w:keepNext/>
      <w:spacing w:before="480"/>
      <w:outlineLvl w:val="0"/>
    </w:pPr>
    <w:rPr>
      <w:rFonts w:ascii="Arial" w:hAnsi="Arial" w:eastAsia="Arial" w:cs="Arial"/>
      <w:sz w:val="40"/>
      <w:szCs w:val="40"/>
    </w:rPr>
  </w:style>
  <w:style w:type="paragraph" w:styleId="677">
    <w:name w:val="Heading 2"/>
    <w:basedOn w:val="675"/>
    <w:next w:val="675"/>
    <w:link w:val="731"/>
    <w:uiPriority w:val="9"/>
    <w:unhideWhenUsed/>
    <w:qFormat/>
    <w:pPr>
      <w:keepLines/>
      <w:keepNext/>
      <w:spacing w:before="360"/>
      <w:outlineLvl w:val="1"/>
    </w:pPr>
    <w:rPr>
      <w:rFonts w:ascii="Arial" w:hAnsi="Arial" w:eastAsia="Arial" w:cs="Arial"/>
      <w:sz w:val="34"/>
    </w:rPr>
  </w:style>
  <w:style w:type="paragraph" w:styleId="678">
    <w:name w:val="Heading 3"/>
    <w:basedOn w:val="675"/>
    <w:next w:val="675"/>
    <w:link w:val="732"/>
    <w:uiPriority w:val="9"/>
    <w:unhideWhenUsed/>
    <w:qFormat/>
    <w:pPr>
      <w:keepLines/>
      <w:keepNext/>
      <w:spacing w:before="320"/>
      <w:outlineLvl w:val="2"/>
    </w:pPr>
    <w:rPr>
      <w:rFonts w:ascii="Arial" w:hAnsi="Arial" w:eastAsia="Arial" w:cs="Arial"/>
      <w:sz w:val="30"/>
      <w:szCs w:val="30"/>
    </w:rPr>
  </w:style>
  <w:style w:type="paragraph" w:styleId="679">
    <w:name w:val="Heading 4"/>
    <w:basedOn w:val="675"/>
    <w:next w:val="675"/>
    <w:link w:val="733"/>
    <w:uiPriority w:val="9"/>
    <w:unhideWhenUsed/>
    <w:qFormat/>
    <w:pPr>
      <w:keepLines/>
      <w:keepNext/>
      <w:spacing w:before="320"/>
      <w:outlineLvl w:val="3"/>
    </w:pPr>
    <w:rPr>
      <w:rFonts w:ascii="Arial" w:hAnsi="Arial" w:eastAsia="Arial" w:cs="Arial"/>
      <w:b/>
      <w:bCs/>
      <w:sz w:val="26"/>
      <w:szCs w:val="26"/>
    </w:rPr>
  </w:style>
  <w:style w:type="paragraph" w:styleId="680">
    <w:name w:val="Heading 5"/>
    <w:basedOn w:val="675"/>
    <w:next w:val="675"/>
    <w:link w:val="734"/>
    <w:uiPriority w:val="9"/>
    <w:unhideWhenUsed/>
    <w:qFormat/>
    <w:pPr>
      <w:keepLines/>
      <w:keepNext/>
      <w:spacing w:before="320"/>
      <w:outlineLvl w:val="4"/>
    </w:pPr>
    <w:rPr>
      <w:rFonts w:ascii="Arial" w:hAnsi="Arial" w:eastAsia="Arial" w:cs="Arial"/>
      <w:b/>
      <w:bCs/>
      <w:sz w:val="24"/>
      <w:szCs w:val="24"/>
    </w:rPr>
  </w:style>
  <w:style w:type="paragraph" w:styleId="681">
    <w:name w:val="Heading 6"/>
    <w:basedOn w:val="675"/>
    <w:next w:val="675"/>
    <w:link w:val="735"/>
    <w:uiPriority w:val="9"/>
    <w:unhideWhenUsed/>
    <w:qFormat/>
    <w:pPr>
      <w:keepLines/>
      <w:keepNext/>
      <w:spacing w:before="320"/>
      <w:outlineLvl w:val="5"/>
    </w:pPr>
    <w:rPr>
      <w:rFonts w:ascii="Arial" w:hAnsi="Arial" w:eastAsia="Arial" w:cs="Arial"/>
      <w:b/>
      <w:bCs/>
    </w:rPr>
  </w:style>
  <w:style w:type="paragraph" w:styleId="682">
    <w:name w:val="Heading 7"/>
    <w:basedOn w:val="675"/>
    <w:next w:val="675"/>
    <w:link w:val="736"/>
    <w:uiPriority w:val="9"/>
    <w:unhideWhenUsed/>
    <w:qFormat/>
    <w:pPr>
      <w:keepLines/>
      <w:keepNext/>
      <w:spacing w:before="320"/>
      <w:outlineLvl w:val="6"/>
    </w:pPr>
    <w:rPr>
      <w:rFonts w:ascii="Arial" w:hAnsi="Arial" w:eastAsia="Arial" w:cs="Arial"/>
      <w:b/>
      <w:bCs/>
      <w:i/>
      <w:iCs/>
    </w:rPr>
  </w:style>
  <w:style w:type="paragraph" w:styleId="683">
    <w:name w:val="Heading 8"/>
    <w:basedOn w:val="675"/>
    <w:next w:val="675"/>
    <w:link w:val="737"/>
    <w:uiPriority w:val="9"/>
    <w:unhideWhenUsed/>
    <w:qFormat/>
    <w:pPr>
      <w:keepLines/>
      <w:keepNext/>
      <w:spacing w:before="320"/>
      <w:outlineLvl w:val="7"/>
    </w:pPr>
    <w:rPr>
      <w:rFonts w:ascii="Arial" w:hAnsi="Arial" w:eastAsia="Arial" w:cs="Arial"/>
      <w:i/>
      <w:iCs/>
    </w:rPr>
  </w:style>
  <w:style w:type="paragraph" w:styleId="684">
    <w:name w:val="Heading 9"/>
    <w:basedOn w:val="675"/>
    <w:next w:val="675"/>
    <w:link w:val="738"/>
    <w:uiPriority w:val="9"/>
    <w:unhideWhenUsed/>
    <w:qFormat/>
    <w:pPr>
      <w:keepLines/>
      <w:keepNext/>
      <w:spacing w:before="320"/>
      <w:outlineLvl w:val="8"/>
    </w:pPr>
    <w:rPr>
      <w:rFonts w:ascii="Arial" w:hAnsi="Arial" w:eastAsia="Arial" w:cs="Arial"/>
      <w:i/>
      <w:iCs/>
      <w:sz w:val="21"/>
      <w:szCs w:val="21"/>
    </w:rPr>
  </w:style>
  <w:style w:type="character" w:styleId="685" w:default="1">
    <w:name w:val="Default Paragraph Font"/>
    <w:uiPriority w:val="1"/>
    <w:semiHidden/>
    <w:unhideWhenUsed/>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macro"/>
    <w:link w:val="888"/>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88">
    <w:name w:val="toc 7"/>
    <w:basedOn w:val="675"/>
    <w:next w:val="675"/>
    <w:uiPriority w:val="39"/>
    <w:unhideWhenUsed/>
    <w:qFormat/>
    <w:pPr>
      <w:ind w:left="1701"/>
      <w:spacing w:after="57"/>
    </w:pPr>
  </w:style>
  <w:style w:type="paragraph" w:styleId="689">
    <w:name w:val="index 8"/>
    <w:basedOn w:val="675"/>
    <w:next w:val="675"/>
    <w:uiPriority w:val="0"/>
    <w:qFormat/>
    <w:pPr>
      <w:ind w:left="1400"/>
      <w:jc w:val="both"/>
      <w:spacing w:after="0" w:line="288" w:lineRule="auto"/>
      <w:widowControl w:val="off"/>
    </w:pPr>
    <w:rPr>
      <w:rFonts w:ascii="MiSans" w:hAnsi="MiSans" w:eastAsia="MiSans"/>
      <w:lang w:eastAsia="zh-CN"/>
    </w:rPr>
  </w:style>
  <w:style w:type="paragraph" w:styleId="690">
    <w:name w:val="Normal Indent"/>
    <w:basedOn w:val="675"/>
    <w:next w:val="675"/>
    <w:uiPriority w:val="0"/>
    <w:qFormat/>
    <w:pPr>
      <w:ind w:firstLine="420"/>
    </w:pPr>
  </w:style>
  <w:style w:type="paragraph" w:styleId="691">
    <w:name w:val="Caption"/>
    <w:basedOn w:val="675"/>
    <w:next w:val="675"/>
    <w:uiPriority w:val="35"/>
    <w:semiHidden/>
    <w:unhideWhenUsed/>
    <w:qFormat/>
    <w:rPr>
      <w:b/>
      <w:bCs/>
      <w:color w:val="5b9bd5" w:themeColor="accent1"/>
      <w:sz w:val="18"/>
      <w:szCs w:val="18"/>
      <w14:textFill>
        <w14:solidFill>
          <w14:schemeClr w14:val="accent1"/>
        </w14:solidFill>
      </w14:textFill>
    </w:rPr>
  </w:style>
  <w:style w:type="paragraph" w:styleId="692">
    <w:name w:val="List Bullet"/>
    <w:basedOn w:val="675"/>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93">
    <w:name w:val="Document Map"/>
    <w:basedOn w:val="675"/>
    <w:next w:val="694"/>
    <w:uiPriority w:val="99"/>
    <w:qFormat/>
    <w:pPr>
      <w:shd w:val="clear" w:color="auto" w:fill="000080"/>
    </w:pPr>
  </w:style>
  <w:style w:type="paragraph" w:styleId="694">
    <w:name w:val="Body Text"/>
    <w:basedOn w:val="675"/>
    <w:next w:val="675"/>
    <w:uiPriority w:val="0"/>
    <w:qFormat/>
    <w:rPr>
      <w:rFonts w:ascii="楷体_GB2312" w:hAnsi="Arial" w:eastAsia="楷体_GB2312"/>
      <w:sz w:val="28"/>
    </w:rPr>
  </w:style>
  <w:style w:type="paragraph" w:styleId="695">
    <w:name w:val="annotation text"/>
    <w:basedOn w:val="675"/>
    <w:link w:val="903"/>
    <w:uiPriority w:val="99"/>
    <w:qFormat/>
    <w:rPr>
      <w:rFonts w:ascii="Calibri" w:hAnsi="Calibri"/>
    </w:rPr>
  </w:style>
  <w:style w:type="paragraph" w:styleId="696">
    <w:name w:val="Body Text Indent"/>
    <w:basedOn w:val="675"/>
    <w:next w:val="694"/>
    <w:link w:val="884"/>
    <w:uiPriority w:val="0"/>
    <w:qFormat/>
    <w:pPr>
      <w:ind w:firstLine="574"/>
      <w:spacing w:line="312" w:lineRule="atLeast"/>
    </w:pPr>
    <w:rPr>
      <w:rFonts w:ascii="宋体"/>
      <w:sz w:val="28"/>
    </w:rPr>
  </w:style>
  <w:style w:type="paragraph" w:styleId="697">
    <w:name w:val="Block Text"/>
    <w:basedOn w:val="675"/>
    <w:next w:val="694"/>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698">
    <w:name w:val="toc 5"/>
    <w:basedOn w:val="675"/>
    <w:next w:val="675"/>
    <w:uiPriority w:val="39"/>
    <w:unhideWhenUsed/>
    <w:qFormat/>
    <w:pPr>
      <w:ind w:left="1134"/>
      <w:spacing w:after="57"/>
    </w:pPr>
  </w:style>
  <w:style w:type="paragraph" w:styleId="699">
    <w:name w:val="toc 3"/>
    <w:basedOn w:val="675"/>
    <w:next w:val="675"/>
    <w:uiPriority w:val="39"/>
    <w:unhideWhenUsed/>
    <w:qFormat/>
    <w:pPr>
      <w:ind w:left="567"/>
      <w:spacing w:after="57"/>
    </w:pPr>
  </w:style>
  <w:style w:type="paragraph" w:styleId="700">
    <w:name w:val="Plain Text"/>
    <w:basedOn w:val="675"/>
    <w:uiPriority w:val="99"/>
    <w:qFormat/>
    <w:rPr>
      <w:rFonts w:ascii="宋体" w:hAnsi="Courier New"/>
    </w:rPr>
  </w:style>
  <w:style w:type="paragraph" w:styleId="701">
    <w:name w:val="toc 8"/>
    <w:basedOn w:val="675"/>
    <w:next w:val="675"/>
    <w:uiPriority w:val="39"/>
    <w:unhideWhenUsed/>
    <w:qFormat/>
    <w:pPr>
      <w:ind w:left="1984"/>
      <w:spacing w:after="57"/>
    </w:pPr>
  </w:style>
  <w:style w:type="paragraph" w:styleId="702">
    <w:name w:val="endnote text"/>
    <w:basedOn w:val="675"/>
    <w:link w:val="874"/>
    <w:uiPriority w:val="99"/>
    <w:semiHidden/>
    <w:unhideWhenUsed/>
    <w:qFormat/>
    <w:pPr>
      <w:spacing w:after="0" w:line="240" w:lineRule="auto"/>
    </w:pPr>
    <w:rPr>
      <w:sz w:val="20"/>
    </w:rPr>
  </w:style>
  <w:style w:type="paragraph" w:styleId="703">
    <w:name w:val="Balloon Text"/>
    <w:basedOn w:val="675"/>
    <w:link w:val="887"/>
    <w:uiPriority w:val="99"/>
    <w:semiHidden/>
    <w:unhideWhenUsed/>
    <w:qFormat/>
    <w:pPr>
      <w:spacing w:after="0" w:line="240" w:lineRule="auto"/>
    </w:pPr>
    <w:rPr>
      <w:sz w:val="18"/>
      <w:szCs w:val="18"/>
    </w:rPr>
  </w:style>
  <w:style w:type="paragraph" w:styleId="704">
    <w:name w:val="Footer"/>
    <w:basedOn w:val="675"/>
    <w:link w:val="747"/>
    <w:uiPriority w:val="99"/>
    <w:unhideWhenUsed/>
    <w:qFormat/>
    <w:pPr>
      <w:spacing w:after="0" w:line="240" w:lineRule="auto"/>
      <w:tabs>
        <w:tab w:val="center" w:pos="7143" w:leader="none"/>
        <w:tab w:val="right" w:pos="14287" w:leader="none"/>
      </w:tabs>
    </w:pPr>
  </w:style>
  <w:style w:type="paragraph" w:styleId="705">
    <w:name w:val="Header"/>
    <w:basedOn w:val="675"/>
    <w:link w:val="745"/>
    <w:uiPriority w:val="99"/>
    <w:unhideWhenUsed/>
    <w:qFormat/>
    <w:pPr>
      <w:spacing w:after="0" w:line="240" w:lineRule="auto"/>
      <w:tabs>
        <w:tab w:val="center" w:pos="7143" w:leader="none"/>
        <w:tab w:val="right" w:pos="14287" w:leader="none"/>
      </w:tabs>
    </w:pPr>
  </w:style>
  <w:style w:type="paragraph" w:styleId="706">
    <w:name w:val="toc 1"/>
    <w:basedOn w:val="675"/>
    <w:next w:val="675"/>
    <w:uiPriority w:val="39"/>
    <w:unhideWhenUsed/>
    <w:qFormat/>
    <w:pPr>
      <w:spacing w:after="57"/>
    </w:pPr>
  </w:style>
  <w:style w:type="paragraph" w:styleId="707">
    <w:name w:val="toc 4"/>
    <w:basedOn w:val="675"/>
    <w:next w:val="675"/>
    <w:uiPriority w:val="39"/>
    <w:unhideWhenUsed/>
    <w:qFormat/>
    <w:pPr>
      <w:ind w:left="850"/>
      <w:spacing w:after="57"/>
    </w:pPr>
  </w:style>
  <w:style w:type="paragraph" w:styleId="708">
    <w:name w:val="Subtitle"/>
    <w:basedOn w:val="675"/>
    <w:next w:val="675"/>
    <w:link w:val="740"/>
    <w:uiPriority w:val="11"/>
    <w:qFormat/>
    <w:pPr>
      <w:spacing w:before="200"/>
    </w:pPr>
    <w:rPr>
      <w:sz w:val="24"/>
      <w:szCs w:val="24"/>
    </w:rPr>
  </w:style>
  <w:style w:type="paragraph" w:styleId="709">
    <w:name w:val="footnote text"/>
    <w:basedOn w:val="675"/>
    <w:link w:val="873"/>
    <w:uiPriority w:val="99"/>
    <w:semiHidden/>
    <w:unhideWhenUsed/>
    <w:qFormat/>
    <w:pPr>
      <w:spacing w:after="40" w:line="240" w:lineRule="auto"/>
    </w:pPr>
    <w:rPr>
      <w:sz w:val="18"/>
    </w:rPr>
  </w:style>
  <w:style w:type="paragraph" w:styleId="710">
    <w:name w:val="toc 6"/>
    <w:basedOn w:val="675"/>
    <w:next w:val="675"/>
    <w:uiPriority w:val="39"/>
    <w:unhideWhenUsed/>
    <w:qFormat/>
    <w:pPr>
      <w:ind w:left="1417"/>
      <w:spacing w:after="57"/>
    </w:pPr>
  </w:style>
  <w:style w:type="paragraph" w:styleId="711">
    <w:name w:val="table of figures"/>
    <w:basedOn w:val="675"/>
    <w:next w:val="675"/>
    <w:uiPriority w:val="99"/>
    <w:unhideWhenUsed/>
    <w:qFormat/>
    <w:pPr>
      <w:spacing w:after="0"/>
    </w:pPr>
  </w:style>
  <w:style w:type="paragraph" w:styleId="712">
    <w:name w:val="toc 2"/>
    <w:basedOn w:val="675"/>
    <w:next w:val="675"/>
    <w:uiPriority w:val="39"/>
    <w:unhideWhenUsed/>
    <w:qFormat/>
    <w:pPr>
      <w:ind w:left="283"/>
      <w:spacing w:after="57"/>
    </w:pPr>
  </w:style>
  <w:style w:type="paragraph" w:styleId="713">
    <w:name w:val="toc 9"/>
    <w:basedOn w:val="675"/>
    <w:next w:val="675"/>
    <w:uiPriority w:val="39"/>
    <w:unhideWhenUsed/>
    <w:qFormat/>
    <w:pPr>
      <w:ind w:left="2268"/>
      <w:spacing w:after="57"/>
    </w:pPr>
  </w:style>
  <w:style w:type="paragraph" w:styleId="714">
    <w:name w:val="HTML Preformatted"/>
    <w:basedOn w:val="675"/>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15">
    <w:name w:val="Normal (Web)"/>
    <w:basedOn w:val="675"/>
    <w:uiPriority w:val="0"/>
    <w:qFormat/>
    <w:rPr>
      <w:szCs w:val="20"/>
    </w:rPr>
  </w:style>
  <w:style w:type="paragraph" w:styleId="716">
    <w:name w:val="Title"/>
    <w:basedOn w:val="675"/>
    <w:next w:val="675"/>
    <w:link w:val="739"/>
    <w:uiPriority w:val="10"/>
    <w:qFormat/>
    <w:pPr>
      <w:contextualSpacing/>
      <w:spacing w:before="300"/>
    </w:pPr>
    <w:rPr>
      <w:sz w:val="48"/>
      <w:szCs w:val="48"/>
    </w:rPr>
  </w:style>
  <w:style w:type="paragraph" w:styleId="717">
    <w:name w:val="annotation subject"/>
    <w:basedOn w:val="695"/>
    <w:next w:val="695"/>
    <w:link w:val="904"/>
    <w:uiPriority w:val="99"/>
    <w:semiHidden/>
    <w:unhideWhenUsed/>
    <w:qFormat/>
    <w:rPr>
      <w:rFonts w:asciiTheme="minorHAnsi" w:hAnsiTheme="minorHAnsi"/>
      <w:b/>
      <w:bCs/>
    </w:rPr>
  </w:style>
  <w:style w:type="paragraph" w:styleId="718">
    <w:name w:val="Body Text First Indent 2"/>
    <w:basedOn w:val="696"/>
    <w:uiPriority w:val="0"/>
    <w:unhideWhenUsed/>
    <w:qFormat/>
    <w:pPr>
      <w:ind w:firstLine="420"/>
    </w:pPr>
    <w:rPr>
      <w:rFonts w:ascii="Times New Roman"/>
      <w:sz w:val="24"/>
      <w:szCs w:val="24"/>
    </w:rPr>
  </w:style>
  <w:style w:type="table" w:styleId="719">
    <w:name w:val="Table Grid"/>
    <w:basedOn w:val="6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0">
    <w:name w:val="Strong"/>
    <w:basedOn w:val="685"/>
    <w:uiPriority w:val="22"/>
    <w:qFormat/>
    <w:rPr>
      <w:b/>
    </w:r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563c1" w:themeColor="hyperlink"/>
      <w:u w:val="single"/>
      <w14:textFill>
        <w14:solidFill>
          <w14:schemeClr w14:val="hlink"/>
        </w14:solidFill>
      </w14:textFill>
    </w:rPr>
  </w:style>
  <w:style w:type="character" w:styleId="723">
    <w:name w:val="annotation reference"/>
    <w:basedOn w:val="685"/>
    <w:uiPriority w:val="99"/>
    <w:semiHidden/>
    <w:unhideWhenUsed/>
    <w:qFormat/>
    <w:rPr>
      <w:sz w:val="21"/>
      <w:szCs w:val="21"/>
    </w:rPr>
  </w:style>
  <w:style w:type="character" w:styleId="724">
    <w:name w:val="footnote reference"/>
    <w:uiPriority w:val="99"/>
    <w:unhideWhenUsed/>
    <w:qFormat/>
    <w:rPr>
      <w:vertAlign w:val="superscript"/>
    </w:rPr>
  </w:style>
  <w:style w:type="paragraph" w:styleId="725" w:customStyle="1">
    <w:name w:val="正文首行缩进 21"/>
    <w:basedOn w:val="726"/>
    <w:next w:val="728"/>
    <w:uiPriority w:val="0"/>
    <w:qFormat/>
    <w:pPr>
      <w:ind w:firstLine="200"/>
      <w:spacing w:line="360" w:lineRule="auto"/>
    </w:pPr>
    <w:rPr>
      <w:rFonts w:ascii="宋体" w:eastAsia="宋体"/>
      <w:sz w:val="21"/>
      <w:szCs w:val="20"/>
    </w:rPr>
  </w:style>
  <w:style w:type="paragraph" w:styleId="726" w:customStyle="1">
    <w:name w:val="正文文本缩进1"/>
    <w:next w:val="727"/>
    <w:uiPriority w:val="0"/>
    <w:qFormat/>
    <w:pPr>
      <w:ind w:firstLine="645"/>
      <w:jc w:val="both"/>
      <w:widowControl w:val="off"/>
    </w:pPr>
    <w:rPr>
      <w:rFonts w:ascii="楷体_GB2312" w:hAnsi="宋体" w:eastAsia="楷体_GB2312" w:cs="宋体"/>
      <w:sz w:val="32"/>
      <w:szCs w:val="32"/>
      <w:lang w:val="en-US" w:eastAsia="zh-CN" w:bidi="ar-SA"/>
    </w:rPr>
  </w:style>
  <w:style w:type="paragraph" w:styleId="727" w:customStyle="1">
    <w:name w:val="寄信人地址1"/>
    <w:uiPriority w:val="0"/>
    <w:qFormat/>
    <w:pPr>
      <w:jc w:val="both"/>
      <w:widowControl w:val="off"/>
    </w:pPr>
    <w:rPr>
      <w:rFonts w:ascii="Arial" w:hAnsi="Arial" w:eastAsia="宋体" w:cs="Times New Roman"/>
      <w:sz w:val="21"/>
      <w:lang w:val="en-US" w:eastAsia="zh-CN" w:bidi="ar-SA"/>
    </w:rPr>
  </w:style>
  <w:style w:type="paragraph" w:styleId="728" w:customStyle="1">
    <w:name w:val="正文首行缩进1"/>
    <w:basedOn w:val="729"/>
    <w:next w:val="725"/>
    <w:uiPriority w:val="0"/>
    <w:qFormat/>
    <w:pPr>
      <w:ind w:firstLine="200"/>
      <w:spacing w:line="360" w:lineRule="auto"/>
    </w:pPr>
    <w:rPr>
      <w:rFonts w:ascii="仿宋_GB2312" w:hAnsi="宋体" w:eastAsia="仿宋_GB2312" w:cs="宋体"/>
      <w:sz w:val="30"/>
      <w:szCs w:val="30"/>
    </w:rPr>
  </w:style>
  <w:style w:type="paragraph" w:styleId="729" w:customStyle="1">
    <w:name w:val="正文文本1"/>
    <w:basedOn w:val="675"/>
    <w:next w:val="728"/>
    <w:uiPriority w:val="0"/>
    <w:qFormat/>
    <w:rPr>
      <w:rFonts w:ascii="楷体_GB2312" w:hAnsi="Arial" w:eastAsia="楷体_GB2312"/>
      <w:sz w:val="28"/>
    </w:rPr>
  </w:style>
  <w:style w:type="character" w:styleId="730" w:customStyle="1">
    <w:name w:val="标题 1 Char"/>
    <w:link w:val="676"/>
    <w:uiPriority w:val="9"/>
    <w:qFormat/>
    <w:rPr>
      <w:rFonts w:ascii="Arial" w:hAnsi="Arial" w:eastAsia="Arial" w:cs="Arial"/>
      <w:sz w:val="40"/>
      <w:szCs w:val="40"/>
    </w:rPr>
  </w:style>
  <w:style w:type="character" w:styleId="731" w:customStyle="1">
    <w:name w:val="标题 2 Char"/>
    <w:link w:val="677"/>
    <w:uiPriority w:val="9"/>
    <w:qFormat/>
    <w:rPr>
      <w:rFonts w:ascii="Arial" w:hAnsi="Arial" w:eastAsia="Arial" w:cs="Arial"/>
      <w:sz w:val="34"/>
    </w:rPr>
  </w:style>
  <w:style w:type="character" w:styleId="732" w:customStyle="1">
    <w:name w:val="标题 3 Char"/>
    <w:link w:val="678"/>
    <w:uiPriority w:val="9"/>
    <w:qFormat/>
    <w:rPr>
      <w:rFonts w:ascii="Arial" w:hAnsi="Arial" w:eastAsia="Arial" w:cs="Arial"/>
      <w:sz w:val="30"/>
      <w:szCs w:val="30"/>
    </w:rPr>
  </w:style>
  <w:style w:type="character" w:styleId="733" w:customStyle="1">
    <w:name w:val="标题 4 Char"/>
    <w:link w:val="679"/>
    <w:uiPriority w:val="9"/>
    <w:qFormat/>
    <w:rPr>
      <w:rFonts w:ascii="Arial" w:hAnsi="Arial" w:eastAsia="Arial" w:cs="Arial"/>
      <w:b/>
      <w:bCs/>
      <w:sz w:val="26"/>
      <w:szCs w:val="26"/>
    </w:rPr>
  </w:style>
  <w:style w:type="character" w:styleId="734" w:customStyle="1">
    <w:name w:val="标题 5 Char"/>
    <w:link w:val="680"/>
    <w:uiPriority w:val="9"/>
    <w:qFormat/>
    <w:rPr>
      <w:rFonts w:ascii="Arial" w:hAnsi="Arial" w:eastAsia="Arial" w:cs="Arial"/>
      <w:b/>
      <w:bCs/>
      <w:sz w:val="24"/>
      <w:szCs w:val="24"/>
    </w:rPr>
  </w:style>
  <w:style w:type="character" w:styleId="735" w:customStyle="1">
    <w:name w:val="标题 6 Char"/>
    <w:link w:val="681"/>
    <w:uiPriority w:val="9"/>
    <w:qFormat/>
    <w:rPr>
      <w:rFonts w:ascii="Arial" w:hAnsi="Arial" w:eastAsia="Arial" w:cs="Arial"/>
      <w:b/>
      <w:bCs/>
      <w:sz w:val="22"/>
      <w:szCs w:val="22"/>
    </w:rPr>
  </w:style>
  <w:style w:type="character" w:styleId="736" w:customStyle="1">
    <w:name w:val="标题 7 Char"/>
    <w:link w:val="682"/>
    <w:uiPriority w:val="9"/>
    <w:qFormat/>
    <w:rPr>
      <w:rFonts w:ascii="Arial" w:hAnsi="Arial" w:eastAsia="Arial" w:cs="Arial"/>
      <w:b/>
      <w:bCs/>
      <w:i/>
      <w:iCs/>
      <w:sz w:val="22"/>
      <w:szCs w:val="22"/>
    </w:rPr>
  </w:style>
  <w:style w:type="character" w:styleId="737" w:customStyle="1">
    <w:name w:val="标题 8 Char"/>
    <w:link w:val="683"/>
    <w:uiPriority w:val="9"/>
    <w:qFormat/>
    <w:rPr>
      <w:rFonts w:ascii="Arial" w:hAnsi="Arial" w:eastAsia="Arial" w:cs="Arial"/>
      <w:i/>
      <w:iCs/>
      <w:sz w:val="22"/>
      <w:szCs w:val="22"/>
    </w:rPr>
  </w:style>
  <w:style w:type="character" w:styleId="738" w:customStyle="1">
    <w:name w:val="标题 9 Char"/>
    <w:link w:val="684"/>
    <w:uiPriority w:val="9"/>
    <w:qFormat/>
    <w:rPr>
      <w:rFonts w:ascii="Arial" w:hAnsi="Arial" w:eastAsia="Arial" w:cs="Arial"/>
      <w:i/>
      <w:iCs/>
      <w:sz w:val="21"/>
      <w:szCs w:val="21"/>
    </w:rPr>
  </w:style>
  <w:style w:type="character" w:styleId="739" w:customStyle="1">
    <w:name w:val="标题 Char"/>
    <w:link w:val="716"/>
    <w:uiPriority w:val="10"/>
    <w:qFormat/>
    <w:rPr>
      <w:sz w:val="48"/>
      <w:szCs w:val="48"/>
    </w:rPr>
  </w:style>
  <w:style w:type="character" w:styleId="740" w:customStyle="1">
    <w:name w:val="副标题 Char"/>
    <w:link w:val="708"/>
    <w:uiPriority w:val="11"/>
    <w:qFormat/>
    <w:rPr>
      <w:sz w:val="24"/>
      <w:szCs w:val="24"/>
    </w:rPr>
  </w:style>
  <w:style w:type="paragraph" w:styleId="741">
    <w:name w:val="Quote"/>
    <w:basedOn w:val="675"/>
    <w:next w:val="675"/>
    <w:link w:val="742"/>
    <w:uiPriority w:val="29"/>
    <w:qFormat/>
    <w:pPr>
      <w:ind w:left="720" w:right="720"/>
    </w:pPr>
    <w:rPr>
      <w:i/>
    </w:rPr>
  </w:style>
  <w:style w:type="character" w:styleId="742" w:customStyle="1">
    <w:name w:val="引用 Char"/>
    <w:link w:val="741"/>
    <w:uiPriority w:val="29"/>
    <w:qFormat/>
    <w:rPr>
      <w:i/>
    </w:rPr>
  </w:style>
  <w:style w:type="paragraph" w:styleId="743">
    <w:name w:val="Intense Quote"/>
    <w:basedOn w:val="675"/>
    <w:next w:val="675"/>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Char"/>
    <w:link w:val="743"/>
    <w:uiPriority w:val="30"/>
    <w:qFormat/>
    <w:rPr>
      <w:i/>
    </w:rPr>
  </w:style>
  <w:style w:type="character" w:styleId="745" w:customStyle="1">
    <w:name w:val="页眉 Char"/>
    <w:link w:val="705"/>
    <w:uiPriority w:val="99"/>
    <w:qFormat/>
  </w:style>
  <w:style w:type="character" w:styleId="746" w:customStyle="1">
    <w:name w:val="Footer Char"/>
    <w:uiPriority w:val="99"/>
    <w:qFormat/>
  </w:style>
  <w:style w:type="character" w:styleId="747" w:customStyle="1">
    <w:name w:val="页脚 Char"/>
    <w:link w:val="704"/>
    <w:uiPriority w:val="99"/>
    <w:qFormat/>
  </w:style>
  <w:style w:type="table" w:styleId="748" w:customStyle="1">
    <w:name w:val="Table Grid Light"/>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9" w:customStyle="1">
    <w:name w:val="无格式表格 11"/>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6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6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1" w:customStyle="1">
    <w:name w:val="网格表 2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网格表 3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6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7" w:customStyle="1">
    <w:name w:val="Grid Table 4 - Accent 2"/>
    <w:basedOn w:val="6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8" w:customStyle="1">
    <w:name w:val="Grid Table 4 - Accent 3"/>
    <w:basedOn w:val="6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9" w:customStyle="1">
    <w:name w:val="Grid Table 4 - Accent 4"/>
    <w:basedOn w:val="6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0" w:customStyle="1">
    <w:name w:val="Grid Table 4 - Accent 5"/>
    <w:basedOn w:val="6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1" w:customStyle="1">
    <w:name w:val="Grid Table 4 - Accent 6"/>
    <w:basedOn w:val="6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2" w:customStyle="1">
    <w:name w:val="网格表 5 深色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4" w:customStyle="1">
    <w:name w:val="Grid Table 5 Dark - Accent 2"/>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5" w:customStyle="1">
    <w:name w:val="Grid Table 5 Dark - Accent 3"/>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6" w:customStyle="1">
    <w:name w:val="Grid Table 5 Dark- Accent 4"/>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7" w:customStyle="1">
    <w:name w:val="Grid Table 5 Dark - Accent 5"/>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8" w:customStyle="1">
    <w:name w:val="Grid Table 5 Dark - Accent 6"/>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9" w:customStyle="1">
    <w:name w:val="网格表 6 彩色1"/>
    <w:basedOn w:val="6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3" w:customStyle="1">
    <w:name w:val="Grid Table 6 Colorful - Accent 4"/>
    <w:basedOn w:val="6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5" w:customStyle="1">
    <w:name w:val="Grid Table 6 Colorful - Accent 6"/>
    <w:basedOn w:val="6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6" w:customStyle="1">
    <w:name w:val="网格表 7 彩色1"/>
    <w:basedOn w:val="6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3" w:customStyle="1">
    <w:name w:val="清单表 1 浅色1"/>
    <w:basedOn w:val="6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8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8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8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0" w:customStyle="1">
    <w:name w:val="清单表 21"/>
    <w:basedOn w:val="6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2" w:customStyle="1">
    <w:name w:val="List Table 2 - Accent 2"/>
    <w:basedOn w:val="6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3" w:customStyle="1">
    <w:name w:val="List Table 2 - Accent 3"/>
    <w:basedOn w:val="6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4" w:customStyle="1">
    <w:name w:val="List Table 2 - Accent 4"/>
    <w:basedOn w:val="6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5" w:customStyle="1">
    <w:name w:val="List Table 2 - Accent 5"/>
    <w:basedOn w:val="6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6" w:customStyle="1">
    <w:name w:val="List Table 2 - Accent 6"/>
    <w:basedOn w:val="6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7" w:customStyle="1">
    <w:name w:val="清单表 3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3 - Accent 2"/>
    <w:basedOn w:val="6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4" w:customStyle="1">
    <w:name w:val="清单表 4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6" w:customStyle="1">
    <w:name w:val="List Table 4 - Accent 2"/>
    <w:basedOn w:val="6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7" w:customStyle="1">
    <w:name w:val="List Table 4 - Accent 3"/>
    <w:basedOn w:val="6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8" w:customStyle="1">
    <w:name w:val="List Table 4 - Accent 4"/>
    <w:basedOn w:val="6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9" w:customStyle="1">
    <w:name w:val="List Table 4 - Accent 5"/>
    <w:basedOn w:val="6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0" w:customStyle="1">
    <w:name w:val="List Table 4 - Accent 6"/>
    <w:basedOn w:val="6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1" w:customStyle="1">
    <w:name w:val="清单表 5 深色1"/>
    <w:basedOn w:val="6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basedOn w:val="6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8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0" w:customStyle="1">
    <w:name w:val="List Table 6 Colorful - Accent 2"/>
    <w:basedOn w:val="68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1" w:customStyle="1">
    <w:name w:val="List Table 6 Colorful - Accent 3"/>
    <w:basedOn w:val="6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2" w:customStyle="1">
    <w:name w:val="List Table 6 Colorful - Accent 4"/>
    <w:basedOn w:val="68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3" w:customStyle="1">
    <w:name w:val="List Table 6 Colorful - Accent 5"/>
    <w:basedOn w:val="68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4" w:customStyle="1">
    <w:name w:val="List Table 6 Colorful - Accent 6"/>
    <w:basedOn w:val="6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5" w:customStyle="1">
    <w:name w:val="清单表 7 彩色1"/>
    <w:basedOn w:val="6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8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8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8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8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8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8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4" w:customStyle="1">
    <w:name w:val="Lined - Accent 2"/>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5" w:customStyle="1">
    <w:name w:val="Lined - Accent 3"/>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Lined - Accent 4"/>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7" w:customStyle="1">
    <w:name w:val="Lined - Accent 5"/>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Lined - Accent 6"/>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amp; Lined - Accent"/>
    <w:basedOn w:val="6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1" w:customStyle="1">
    <w:name w:val="Bordered &amp; Lined - Accent 2"/>
    <w:basedOn w:val="6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2" w:customStyle="1">
    <w:name w:val="Bordered &amp; Lined - Accent 3"/>
    <w:basedOn w:val="6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Bordered &amp; Lined - Accent 4"/>
    <w:basedOn w:val="6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4" w:customStyle="1">
    <w:name w:val="Bordered &amp; Lined - Accent 5"/>
    <w:basedOn w:val="6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5" w:customStyle="1">
    <w:name w:val="Bordered &amp; Lined - Accent 6"/>
    <w:basedOn w:val="6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w:basedOn w:val="6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8" w:customStyle="1">
    <w:name w:val="Bordered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9" w:customStyle="1">
    <w:name w:val="Bordered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0" w:customStyle="1">
    <w:name w:val="Bordered - Accent 4"/>
    <w:basedOn w:val="6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1" w:customStyle="1">
    <w:name w:val="Bordered - Accent 5"/>
    <w:basedOn w:val="6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2" w:customStyle="1">
    <w:name w:val="Bordered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3" w:customStyle="1">
    <w:name w:val="脚注文本 Char"/>
    <w:link w:val="709"/>
    <w:uiPriority w:val="99"/>
    <w:qFormat/>
    <w:rPr>
      <w:sz w:val="18"/>
    </w:rPr>
  </w:style>
  <w:style w:type="character" w:styleId="874" w:customStyle="1">
    <w:name w:val="尾注文本 Char"/>
    <w:link w:val="702"/>
    <w:uiPriority w:val="99"/>
    <w:qFormat/>
    <w:rPr>
      <w:sz w:val="20"/>
    </w:rPr>
  </w:style>
  <w:style w:type="paragraph" w:styleId="875"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76">
    <w:name w:val="No Spacing"/>
    <w:basedOn w:val="675"/>
    <w:uiPriority w:val="99"/>
    <w:qFormat/>
    <w:pPr>
      <w:spacing w:after="0" w:line="240" w:lineRule="auto"/>
    </w:pPr>
  </w:style>
  <w:style w:type="paragraph" w:styleId="877">
    <w:name w:val="List Paragraph"/>
    <w:basedOn w:val="675"/>
    <w:link w:val="912"/>
    <w:uiPriority w:val="34"/>
    <w:qFormat/>
    <w:pPr>
      <w:contextualSpacing/>
      <w:ind w:left="720"/>
    </w:pPr>
  </w:style>
  <w:style w:type="paragraph" w:styleId="878" w:customStyle="1">
    <w:name w:val="Plain Text2"/>
    <w:basedOn w:val="675"/>
    <w:uiPriority w:val="99"/>
    <w:qFormat/>
    <w:rPr>
      <w:rFonts w:ascii="宋体" w:hAnsi="Courier New" w:eastAsia="楷体_GB2312"/>
      <w:sz w:val="28"/>
    </w:rPr>
  </w:style>
  <w:style w:type="paragraph" w:styleId="879" w:customStyle="1">
    <w:name w:val="纯文本6"/>
    <w:basedOn w:val="675"/>
    <w:uiPriority w:val="0"/>
    <w:qFormat/>
    <w:rPr>
      <w:rFonts w:ascii="宋体" w:hAnsi="Courier New" w:eastAsia="楷体_GB2312"/>
      <w:sz w:val="26"/>
    </w:rPr>
  </w:style>
  <w:style w:type="paragraph" w:styleId="880" w:customStyle="1">
    <w:name w:val="_正文"/>
    <w:basedOn w:val="675"/>
    <w:uiPriority w:val="0"/>
    <w:qFormat/>
    <w:pPr>
      <w:ind w:firstLine="200"/>
      <w:spacing w:line="360" w:lineRule="auto"/>
    </w:pPr>
    <w:rPr>
      <w:sz w:val="24"/>
      <w:szCs w:val="24"/>
    </w:rPr>
  </w:style>
  <w:style w:type="paragraph" w:styleId="881" w:customStyle="1">
    <w:name w:val="纯文本1"/>
    <w:basedOn w:val="675"/>
    <w:uiPriority w:val="0"/>
    <w:qFormat/>
    <w:rPr>
      <w:rFonts w:ascii="宋体" w:hAnsi="Courier New" w:eastAsia="楷体_GB2312"/>
      <w:sz w:val="26"/>
    </w:rPr>
  </w:style>
  <w:style w:type="paragraph" w:styleId="882" w:customStyle="1">
    <w:name w:val="段"/>
    <w:next w:val="675"/>
    <w:uiPriority w:val="0"/>
    <w:qFormat/>
    <w:pPr>
      <w:ind w:firstLine="200"/>
      <w:jc w:val="both"/>
    </w:pPr>
    <w:rPr>
      <w:rFonts w:ascii="宋体" w:hAnsi="Times New Roman" w:eastAsia="宋体" w:cs="Times New Roman"/>
      <w:lang w:val="en-US" w:eastAsia="zh-CN" w:bidi="ar-SA"/>
    </w:rPr>
  </w:style>
  <w:style w:type="paragraph" w:styleId="883" w:customStyle="1">
    <w:name w:val="纯文本2"/>
    <w:basedOn w:val="675"/>
    <w:uiPriority w:val="0"/>
    <w:qFormat/>
    <w:rPr>
      <w:rFonts w:ascii="宋体" w:hAnsi="Courier New" w:eastAsia="楷体_GB2312" w:cs="Times New Roman"/>
      <w:sz w:val="26"/>
      <w:szCs w:val="20"/>
    </w:rPr>
  </w:style>
  <w:style w:type="character" w:styleId="884" w:customStyle="1">
    <w:name w:val="正文文本缩进 Char"/>
    <w:basedOn w:val="685"/>
    <w:link w:val="696"/>
    <w:uiPriority w:val="0"/>
    <w:qFormat/>
    <w:rPr>
      <w:rFonts w:hint="default" w:ascii="Arial" w:hAnsi="Arial" w:eastAsia="Arial" w:cs="Times New Roman"/>
      <w:sz w:val="22"/>
      <w:szCs w:val="22"/>
      <w:lang w:eastAsia="en-US"/>
    </w:rPr>
  </w:style>
  <w:style w:type="paragraph" w:styleId="885" w:customStyle="1">
    <w:name w:val="纯文本11"/>
    <w:basedOn w:val="675"/>
    <w:next w:val="886"/>
    <w:uiPriority w:val="0"/>
    <w:qFormat/>
    <w:pPr>
      <w:jc w:val="both"/>
      <w:widowControl w:val="off"/>
    </w:pPr>
    <w:rPr>
      <w:rFonts w:ascii="宋体" w:hAnsi="Courier New" w:eastAsia="楷体_GB2312"/>
      <w:sz w:val="28"/>
      <w:szCs w:val="20"/>
    </w:rPr>
  </w:style>
  <w:style w:type="paragraph" w:styleId="886" w:customStyle="1">
    <w:name w:val="页眉1"/>
    <w:basedOn w:val="675"/>
    <w:next w:val="675"/>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887" w:customStyle="1">
    <w:name w:val="批注框文本 Char"/>
    <w:basedOn w:val="685"/>
    <w:link w:val="703"/>
    <w:uiPriority w:val="99"/>
    <w:semiHidden/>
    <w:qFormat/>
    <w:rPr>
      <w:rFonts w:asciiTheme="minorHAnsi" w:hAnsiTheme="minorHAnsi" w:eastAsiaTheme="minorHAnsi" w:cstheme="minorBidi"/>
      <w:sz w:val="18"/>
      <w:szCs w:val="18"/>
      <w:lang w:eastAsia="en-US"/>
    </w:rPr>
  </w:style>
  <w:style w:type="character" w:styleId="888" w:customStyle="1">
    <w:name w:val="宏文本 Char"/>
    <w:basedOn w:val="685"/>
    <w:link w:val="687"/>
    <w:uiPriority w:val="0"/>
    <w:qFormat/>
    <w:rPr>
      <w:rFonts w:ascii="Courier New" w:hAnsi="Courier New" w:cs="Courier New"/>
      <w:sz w:val="24"/>
      <w:szCs w:val="24"/>
    </w:rPr>
  </w:style>
  <w:style w:type="paragraph" w:styleId="889" w:customStyle="1">
    <w:name w:val="纯文本3"/>
    <w:basedOn w:val="675"/>
    <w:uiPriority w:val="0"/>
    <w:qFormat/>
    <w:rPr>
      <w:rFonts w:ascii="仿宋" w:hAnsi="Cambria Math" w:eastAsia="Wingdings" w:cs="华文楷体"/>
      <w:sz w:val="26"/>
      <w:szCs w:val="20"/>
    </w:rPr>
  </w:style>
  <w:style w:type="paragraph" w:styleId="890" w:customStyle="1">
    <w:name w:val="普通(网站)1"/>
    <w:basedOn w:val="675"/>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91" w:customStyle="1">
    <w:name w:val="NormalCharacter"/>
    <w:link w:val="892"/>
    <w:uiPriority w:val="0"/>
    <w:semiHidden/>
    <w:qFormat/>
    <w:rPr>
      <w:rFonts w:asciiTheme="minorHAnsi" w:hAnsiTheme="minorHAnsi" w:eastAsiaTheme="minorEastAsia" w:cstheme="minorBidi"/>
      <w:szCs w:val="22"/>
    </w:rPr>
  </w:style>
  <w:style w:type="paragraph" w:styleId="892" w:customStyle="1">
    <w:name w:val="UserStyle_3"/>
    <w:basedOn w:val="675"/>
    <w:link w:val="891"/>
    <w:uiPriority w:val="0"/>
    <w:qFormat/>
    <w:pPr>
      <w:spacing w:after="160" w:line="240" w:lineRule="exact"/>
    </w:pPr>
    <w:rPr>
      <w:rFonts w:eastAsiaTheme="minorEastAsia"/>
    </w:rPr>
  </w:style>
  <w:style w:type="character" w:styleId="893" w:customStyle="1">
    <w:name w:val="font11"/>
    <w:basedOn w:val="685"/>
    <w:uiPriority w:val="0"/>
    <w:qFormat/>
    <w:rPr>
      <w:rFonts w:hint="eastAsia" w:ascii="宋体" w:hAnsi="宋体" w:eastAsia="宋体" w:cs="宋体"/>
      <w:color w:val="000000"/>
      <w:sz w:val="21"/>
      <w:szCs w:val="21"/>
      <w:u w:val="none"/>
    </w:rPr>
  </w:style>
  <w:style w:type="character" w:styleId="894" w:customStyle="1">
    <w:name w:val="font21"/>
    <w:basedOn w:val="685"/>
    <w:uiPriority w:val="0"/>
    <w:qFormat/>
    <w:rPr>
      <w:rFonts w:ascii="Calibri" w:hAnsi="Calibri" w:cs="Calibri"/>
      <w:color w:val="000000"/>
      <w:sz w:val="21"/>
      <w:szCs w:val="21"/>
      <w:u w:val="none"/>
    </w:rPr>
  </w:style>
  <w:style w:type="character" w:styleId="895" w:customStyle="1">
    <w:name w:val="font31"/>
    <w:basedOn w:val="685"/>
    <w:uiPriority w:val="0"/>
    <w:qFormat/>
    <w:rPr>
      <w:rFonts w:ascii="Arial" w:hAnsi="Arial" w:cs="Arial"/>
      <w:color w:val="000000"/>
      <w:sz w:val="20"/>
      <w:szCs w:val="20"/>
      <w:u w:val="none"/>
    </w:rPr>
  </w:style>
  <w:style w:type="character" w:styleId="896" w:customStyle="1">
    <w:name w:val="font41"/>
    <w:basedOn w:val="685"/>
    <w:uiPriority w:val="0"/>
    <w:qFormat/>
    <w:rPr>
      <w:rFonts w:hint="eastAsia" w:ascii="微软雅黑" w:hAnsi="微软雅黑" w:eastAsia="微软雅黑" w:cs="微软雅黑"/>
      <w:color w:val="000000"/>
      <w:sz w:val="20"/>
      <w:szCs w:val="20"/>
      <w:u w:val="none"/>
      <w:vertAlign w:val="superscript"/>
    </w:rPr>
  </w:style>
  <w:style w:type="paragraph" w:styleId="897" w:customStyle="1">
    <w:name w:val="无间隔1"/>
    <w:basedOn w:val="675"/>
    <w:uiPriority w:val="1"/>
    <w:qFormat/>
    <w:pPr>
      <w:spacing w:after="0" w:line="240" w:lineRule="auto"/>
    </w:pPr>
    <w:rPr>
      <w:rFonts w:ascii="Times New Roman" w:hAnsi="Times New Roman" w:eastAsia="宋体" w:cs="Times New Roman"/>
    </w:rPr>
  </w:style>
  <w:style w:type="paragraph" w:styleId="898" w:customStyle="1">
    <w:name w:val="￥正文"/>
    <w:basedOn w:val="675"/>
    <w:link w:val="900"/>
    <w:uiPriority w:val="0"/>
    <w:qFormat/>
    <w:pPr>
      <w:ind w:firstLine="200"/>
      <w:spacing w:line="360" w:lineRule="auto"/>
    </w:pPr>
    <w:rPr>
      <w:rFonts w:ascii="Calibri" w:hAnsi="Calibri"/>
      <w:sz w:val="24"/>
    </w:rPr>
  </w:style>
  <w:style w:type="paragraph" w:styleId="899" w:customStyle="1">
    <w:name w:val="首行缩进"/>
    <w:basedOn w:val="675"/>
    <w:uiPriority w:val="0"/>
    <w:qFormat/>
    <w:pPr>
      <w:ind w:firstLine="480"/>
      <w:spacing w:line="360" w:lineRule="auto"/>
    </w:pPr>
    <w:rPr>
      <w:rFonts w:ascii="宋体" w:hAnsi="宋体"/>
      <w:sz w:val="24"/>
      <w:szCs w:val="24"/>
    </w:rPr>
  </w:style>
  <w:style w:type="character" w:styleId="900" w:customStyle="1">
    <w:name w:val="￥正文 Char"/>
    <w:link w:val="898"/>
    <w:uiPriority w:val="0"/>
    <w:qFormat/>
    <w:rPr>
      <w:rFonts w:ascii="Calibri" w:hAnsi="Calibri"/>
      <w:sz w:val="24"/>
      <w:szCs w:val="22"/>
    </w:rPr>
  </w:style>
  <w:style w:type="paragraph" w:styleId="901" w:customStyle="1">
    <w:name w:val="方案正文"/>
    <w:basedOn w:val="675"/>
    <w:uiPriority w:val="0"/>
    <w:qFormat/>
    <w:pPr>
      <w:spacing w:line="440" w:lineRule="atLeast"/>
    </w:pPr>
    <w:rPr>
      <w:sz w:val="24"/>
    </w:rPr>
  </w:style>
  <w:style w:type="paragraph" w:styleId="902"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03" w:customStyle="1">
    <w:name w:val="批注文字 Char"/>
    <w:basedOn w:val="685"/>
    <w:link w:val="695"/>
    <w:uiPriority w:val="99"/>
    <w:qFormat/>
    <w:rPr>
      <w:rFonts w:ascii="Calibri" w:hAnsi="Calibri" w:eastAsiaTheme="minorHAnsi" w:cstheme="minorBidi"/>
      <w:sz w:val="22"/>
      <w:szCs w:val="22"/>
      <w:lang w:eastAsia="en-US"/>
    </w:rPr>
  </w:style>
  <w:style w:type="character" w:styleId="904" w:customStyle="1">
    <w:name w:val="批注主题 Char"/>
    <w:basedOn w:val="903"/>
    <w:link w:val="717"/>
    <w:uiPriority w:val="99"/>
    <w:semiHidden/>
    <w:qFormat/>
    <w:rPr>
      <w:rFonts w:asciiTheme="minorHAnsi" w:hAnsiTheme="minorHAnsi" w:eastAsiaTheme="minorHAnsi" w:cstheme="minorBidi"/>
      <w:b/>
      <w:bCs/>
      <w:sz w:val="22"/>
      <w:szCs w:val="22"/>
      <w:lang w:eastAsia="en-US"/>
    </w:rPr>
  </w:style>
  <w:style w:type="paragraph" w:styleId="905" w:customStyle="1">
    <w:name w:val="Heading 3"/>
    <w:basedOn w:val="675"/>
    <w:next w:val="675"/>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06" w:customStyle="1">
    <w:name w:val="null3"/>
    <w:hidden/>
    <w:uiPriority w:val="0"/>
    <w:qFormat/>
    <w:rPr>
      <w:rFonts w:hint="eastAsia" w:asciiTheme="minorHAnsi" w:hAnsiTheme="minorHAnsi" w:eastAsiaTheme="minorEastAsia" w:cstheme="minorBidi"/>
      <w:lang w:val="en-US" w:eastAsia="zh-CN" w:bidi="ar-SA"/>
    </w:rPr>
  </w:style>
  <w:style w:type="paragraph" w:styleId="90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08" w:customStyle="1">
    <w:name w:val="列表段落1"/>
    <w:basedOn w:val="675"/>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09" w:customStyle="1">
    <w:name w:val="Table Normal"/>
    <w:uiPriority w:val="0"/>
    <w:unhideWhenUsed/>
    <w:qFormat/>
    <w:tblPr>
      <w:tblCellMar>
        <w:left w:w="0" w:type="dxa"/>
        <w:top w:w="0" w:type="dxa"/>
        <w:right w:w="0" w:type="dxa"/>
        <w:bottom w:w="0" w:type="dxa"/>
      </w:tblCellMar>
    </w:tblPr>
  </w:style>
  <w:style w:type="paragraph" w:styleId="910" w:customStyle="1">
    <w:name w:val="Table Text"/>
    <w:basedOn w:val="675"/>
    <w:uiPriority w:val="0"/>
    <w:semiHidden/>
    <w:qFormat/>
    <w:rPr>
      <w:rFonts w:ascii="宋体" w:hAnsi="宋体" w:eastAsiaTheme="minorEastAsia"/>
      <w:szCs w:val="21"/>
    </w:rPr>
  </w:style>
  <w:style w:type="paragraph" w:styleId="911" w:customStyle="1">
    <w:name w:val="*正文"/>
    <w:basedOn w:val="675"/>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12" w:customStyle="1">
    <w:name w:val="列出段落 Char"/>
    <w:link w:val="877"/>
    <w:uiPriority w:val="34"/>
    <w:qFormat/>
    <w:rPr>
      <w:rFonts w:asciiTheme="minorHAnsi" w:hAnsiTheme="minorHAnsi" w:eastAsiaTheme="minorHAnsi" w:cstheme="minorBidi"/>
      <w:sz w:val="22"/>
      <w:szCs w:val="22"/>
      <w:lang w:eastAsia="en-US"/>
    </w:rPr>
  </w:style>
  <w:style w:type="paragraph" w:styleId="913" w:customStyle="1">
    <w:name w:val="配件图"/>
    <w:basedOn w:val="675"/>
    <w:uiPriority w:val="0"/>
    <w:qFormat/>
    <w:pPr>
      <w:jc w:val="center"/>
      <w:framePr w:hSpace="180" w:wrap="around" w:vAnchor="page" w:hAnchor="margin" w:y="5726"/>
    </w:pPr>
  </w:style>
  <w:style w:type="paragraph" w:styleId="914" w:customStyle="1">
    <w:name w:val="一级条标题"/>
    <w:basedOn w:val="915"/>
    <w:next w:val="88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5" w:customStyle="1">
    <w:name w:val="章标题"/>
    <w:next w:val="675"/>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6" w:customStyle="1">
    <w:name w:val="正文（缩进）"/>
    <w:basedOn w:val="675"/>
    <w:uiPriority w:val="0"/>
    <w:qFormat/>
    <w:pPr>
      <w:ind w:firstLine="480"/>
      <w:spacing w:line="360" w:lineRule="auto"/>
    </w:pPr>
    <w:rPr>
      <w:rFonts w:ascii="宋体" w:hAnsi="宋体"/>
      <w:sz w:val="24"/>
      <w:szCs w:val="24"/>
    </w:rPr>
  </w:style>
  <w:style w:type="paragraph" w:styleId="917" w:customStyle="1">
    <w:name w:val="列出段落1"/>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18"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19" w:customStyle="1">
    <w:name w:val="标题 211"/>
    <w:basedOn w:val="675"/>
    <w:next w:val="675"/>
    <w:uiPriority w:val="9"/>
    <w:unhideWhenUsed/>
    <w:qFormat/>
    <w:pPr>
      <w:keepLines/>
      <w:keepNext/>
      <w:spacing w:before="360"/>
      <w:outlineLvl w:val="1"/>
    </w:pPr>
    <w:rPr>
      <w:rFonts w:ascii="Arial" w:hAnsi="Arial" w:cs="Arial"/>
      <w:sz w:val="34"/>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1AB3C-B93D-4560-B025-FA6A2A092B2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20</cp:revision>
  <dcterms:created xsi:type="dcterms:W3CDTF">2025-12-29T05:57:00Z</dcterms:created>
  <dcterms:modified xsi:type="dcterms:W3CDTF">2026-05-11T01:59:05Z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E6EAAC58AEA04506BA18014797139821_13</vt:lpwstr>
  </property>
  <property fmtid="{D5CDD505-2E9C-101B-9397-08002B2CF9AE}" pid="4" name="KSOTemplateDocerSaveRecord">
    <vt:lpwstr>eyJoZGlkIjoiY2U2ZGUzZDUyYTIyYWNhNjYxYjRmODAxOGQ5MjA0ZmEiLCJ1c2VySWQiOiIxMzg5MTI1ODg4In0=</vt:lpwstr>
  </property>
</Properties>
</file>